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CCFF" w14:textId="59F64B10" w:rsidR="000F565C" w:rsidRPr="000E510F" w:rsidRDefault="004E67C9" w:rsidP="000E510F">
      <w:pPr>
        <w:pStyle w:val="Kop1"/>
        <w:spacing w:after="240" w:line="240" w:lineRule="auto"/>
        <w:ind w:left="-5"/>
        <w:rPr>
          <w:szCs w:val="20"/>
        </w:rPr>
      </w:pPr>
      <w:r w:rsidRPr="000E510F">
        <w:rPr>
          <w:szCs w:val="20"/>
        </w:rPr>
        <w:t>DERDENGELDEN EN KWALITEITS</w:t>
      </w:r>
      <w:r w:rsidR="006F4C39" w:rsidRPr="000E510F">
        <w:rPr>
          <w:szCs w:val="20"/>
        </w:rPr>
        <w:t xml:space="preserve">REKENINGEN </w:t>
      </w:r>
      <w:r w:rsidR="000F565C" w:rsidRPr="000E510F">
        <w:rPr>
          <w:szCs w:val="20"/>
        </w:rPr>
        <w:t xml:space="preserve">VAN VASTGOEDMAKELAARS </w:t>
      </w:r>
      <w:r w:rsidR="001A0ED5" w:rsidRPr="000E510F">
        <w:rPr>
          <w:szCs w:val="20"/>
        </w:rPr>
        <w:t>(versie 2018)</w:t>
      </w:r>
    </w:p>
    <w:p w14:paraId="34394162" w14:textId="77777777" w:rsidR="000F565C" w:rsidRPr="000E510F" w:rsidRDefault="000F565C" w:rsidP="000E510F">
      <w:pPr>
        <w:spacing w:after="240" w:line="240" w:lineRule="auto"/>
        <w:ind w:left="-29" w:right="0" w:firstLine="0"/>
        <w:rPr>
          <w:szCs w:val="20"/>
        </w:rPr>
      </w:pPr>
      <w:r w:rsidRPr="000E510F">
        <w:rPr>
          <w:rFonts w:eastAsia="Calibri" w:cs="Calibri"/>
          <w:noProof/>
          <w:szCs w:val="20"/>
        </w:rPr>
        <mc:AlternateContent>
          <mc:Choice Requires="wpg">
            <w:drawing>
              <wp:inline distT="0" distB="0" distL="0" distR="0" wp14:anchorId="2B5F3D18" wp14:editId="7FB79782">
                <wp:extent cx="5622925" cy="9144"/>
                <wp:effectExtent l="0" t="0" r="0" b="0"/>
                <wp:docPr id="2170" name="Group 2170"/>
                <wp:cNvGraphicFramePr/>
                <a:graphic xmlns:a="http://schemas.openxmlformats.org/drawingml/2006/main">
                  <a:graphicData uri="http://schemas.microsoft.com/office/word/2010/wordprocessingGroup">
                    <wpg:wgp>
                      <wpg:cNvGrpSpPr/>
                      <wpg:grpSpPr>
                        <a:xfrm>
                          <a:off x="0" y="0"/>
                          <a:ext cx="5622925" cy="9144"/>
                          <a:chOff x="0" y="0"/>
                          <a:chExt cx="5622925" cy="9144"/>
                        </a:xfrm>
                      </wpg:grpSpPr>
                      <wps:wsp>
                        <wps:cNvPr id="2494" name="Shape 2494"/>
                        <wps:cNvSpPr/>
                        <wps:spPr>
                          <a:xfrm>
                            <a:off x="0" y="0"/>
                            <a:ext cx="5622925" cy="9144"/>
                          </a:xfrm>
                          <a:custGeom>
                            <a:avLst/>
                            <a:gdLst/>
                            <a:ahLst/>
                            <a:cxnLst/>
                            <a:rect l="0" t="0" r="0" b="0"/>
                            <a:pathLst>
                              <a:path w="5622925" h="9144">
                                <a:moveTo>
                                  <a:pt x="0" y="0"/>
                                </a:moveTo>
                                <a:lnTo>
                                  <a:pt x="5622925" y="0"/>
                                </a:lnTo>
                                <a:lnTo>
                                  <a:pt x="56229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F4E988" id="Group 2170" o:spid="_x0000_s1026" style="width:442.75pt;height:.7pt;mso-position-horizontal-relative:char;mso-position-vertical-relative:line" coordsize="562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M5dwIAAFUGAAAOAAAAZHJzL2Uyb0RvYy54bWykVcFu2zAMvQ/YPwi+L3aMtF2MOD2sWy7D&#10;VqzdByiyZBuQJUFS4uTvR9G2YqRbB7Q52DT1+EQ+Uczm/tRJcuTWtVqVyXKRJYQrpqtW1WXy+/nb&#10;p88JcZ6qikqteJmcuUvutx8/bHpT8Fw3WlbcEiBRruhNmTTemyJNHWt4R91CG65gUWjbUQ+ftk4r&#10;S3tg72SaZ9lt2mtbGasZdw68D8NiskV+ITjzP4Vw3BNZJpCbx6fF5z480+2GFrWlpmnZmAZ9QxYd&#10;bRVsGqkeqKfkYNsXVF3LrHZa+AXTXaqFaBnHGqCaZXZVzc7qg8Fa6qKvTZQJpL3S6c207Mfx0ZK2&#10;KpN8eQcCKdrBKeHGBD0gUG/qAnA7a57Mox0d9fAVaj4J24U3VENOKO05SstPnjBw3tzm+Tq/SQiD&#10;tfVytRqUZw0cz4sg1nx9LSydtkxDZjGR3kALuYtK7n0qPTXUcBTfheonlVbr1aQSIkgePCgK4qJE&#10;rnCg1rv0iYXSgh2c33GNOtPjd+eHxq0mizaTxU5qMi20/6uNb6gPcSHJYJJ+dlDNeE5hsdNH/qwR&#10;5q9OC3K8rEo1R8Uzn9oBsBNiehvkmyOn5vgnGLp01kP/geENjxgwQp3bzWhg7WDP1ZUqyACbMArz&#10;SEjq8WJ3rYdBJdsOplx+l2UXYmALrTecNlr+LHkQS6pfXMDlwksRHM7W+y/SkiMN4wh/SE6laejo&#10;Db0EKY1QtJEnxItWyki5xNC/UQ4MIzjEcZyEMTIbItmYzTAOYahA0dNQhAxiEO6slY/xCkY5pjmr&#10;Nph7XZ1xQKAgcBdRGpxdWMc4Z8NwnH8j6vJvsP0DAAD//wMAUEsDBBQABgAIAAAAIQDbKPRT2gAA&#10;AAMBAAAPAAAAZHJzL2Rvd25yZXYueG1sTI9BS8NAEIXvgv9hGcGb3USNhJhNKUU9FcFWEG/TZJqE&#10;ZmdDdpuk/97Ri708GN7jvW/y5Ww7NdLgW8cG4kUEirh0Vcu1gc/d610KygfkCjvHZOBMHpbF9VWO&#10;WeUm/qBxG2olJewzNNCE0Gda+7Ihi37hemLxDm6wGOQcal0NOEm57fR9FD1piy3LQoM9rRsqj9uT&#10;NfA24bR6iF/GzfGwPn/vkvevTUzG3N7Mq2dQgebwH4ZffEGHQpj27sSVV50BeST8qXhpmiSg9hJ6&#10;BF3k+pK9+AEAAP//AwBQSwECLQAUAAYACAAAACEAtoM4kv4AAADhAQAAEwAAAAAAAAAAAAAAAAAA&#10;AAAAW0NvbnRlbnRfVHlwZXNdLnhtbFBLAQItABQABgAIAAAAIQA4/SH/1gAAAJQBAAALAAAAAAAA&#10;AAAAAAAAAC8BAABfcmVscy8ucmVsc1BLAQItABQABgAIAAAAIQCzNXM5dwIAAFUGAAAOAAAAAAAA&#10;AAAAAAAAAC4CAABkcnMvZTJvRG9jLnhtbFBLAQItABQABgAIAAAAIQDbKPRT2gAAAAMBAAAPAAAA&#10;AAAAAAAAAAAAANEEAABkcnMvZG93bnJldi54bWxQSwUGAAAAAAQABADzAAAA2AUAAAAA&#10;">
                <v:shape id="Shape 2494" o:spid="_x0000_s1027" style="position:absolute;width:56229;height:91;visibility:visible;mso-wrap-style:square;v-text-anchor:top" coordsize="56229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31xQAAAN0AAAAPAAAAZHJzL2Rvd25yZXYueG1sRI9Pa8JA&#10;FMTvBb/D8oTe6qYhlBpdpYhpezTW1usj+0yC2bchu/njt+8KhR6HmfkNs95OphEDda62rOB5EYEg&#10;LqyuuVRw+sqeXkE4j6yxsUwKbuRgu5k9rDHVduSchqMvRYCwS1FB5X2bSumKigy6hW2Jg3exnUEf&#10;ZFdK3eEY4KaRcRS9SIM1h4UKW9pVVFyPvVGQn2+Xa5+873vHmTnonH4+vnulHufT2wqEp8n/h//a&#10;n1pBnCwTuL8JT0BufgEAAP//AwBQSwECLQAUAAYACAAAACEA2+H2y+4AAACFAQAAEwAAAAAAAAAA&#10;AAAAAAAAAAAAW0NvbnRlbnRfVHlwZXNdLnhtbFBLAQItABQABgAIAAAAIQBa9CxbvwAAABUBAAAL&#10;AAAAAAAAAAAAAAAAAB8BAABfcmVscy8ucmVsc1BLAQItABQABgAIAAAAIQCBFJ31xQAAAN0AAAAP&#10;AAAAAAAAAAAAAAAAAAcCAABkcnMvZG93bnJldi54bWxQSwUGAAAAAAMAAwC3AAAA+QIAAAAA&#10;" path="m,l5622925,r,9144l,9144,,e" fillcolor="black" stroked="f" strokeweight="0">
                  <v:stroke miterlimit="83231f" joinstyle="miter"/>
                  <v:path arrowok="t" textboxrect="0,0,5622925,9144"/>
                </v:shape>
                <w10:anchorlock/>
              </v:group>
            </w:pict>
          </mc:Fallback>
        </mc:AlternateContent>
      </w:r>
    </w:p>
    <w:p w14:paraId="138E1D61" w14:textId="77777777" w:rsidR="000F565C" w:rsidRPr="000E510F" w:rsidRDefault="000F565C" w:rsidP="000E510F">
      <w:pPr>
        <w:spacing w:after="240" w:line="240" w:lineRule="auto"/>
        <w:ind w:left="-5" w:right="0"/>
        <w:rPr>
          <w:szCs w:val="20"/>
        </w:rPr>
      </w:pPr>
      <w:r w:rsidRPr="000E510F">
        <w:rPr>
          <w:szCs w:val="20"/>
        </w:rPr>
        <w:t xml:space="preserve">OVEREENKOMST </w:t>
      </w:r>
    </w:p>
    <w:p w14:paraId="4E09BE5F" w14:textId="77777777" w:rsidR="000F565C" w:rsidRPr="000E510F" w:rsidRDefault="000F565C" w:rsidP="000E510F">
      <w:pPr>
        <w:spacing w:after="240" w:line="240" w:lineRule="auto"/>
        <w:ind w:left="-5" w:right="0"/>
        <w:rPr>
          <w:szCs w:val="20"/>
        </w:rPr>
      </w:pPr>
      <w:r w:rsidRPr="000E510F">
        <w:rPr>
          <w:szCs w:val="20"/>
        </w:rPr>
        <w:t xml:space="preserve">Tussen :  ......... </w:t>
      </w:r>
    </w:p>
    <w:p w14:paraId="66D91BD3" w14:textId="730AF201" w:rsidR="000F565C" w:rsidRPr="000E510F" w:rsidRDefault="00683072" w:rsidP="000E510F">
      <w:pPr>
        <w:spacing w:after="240" w:line="240" w:lineRule="auto"/>
        <w:ind w:left="708" w:right="0" w:firstLine="7"/>
        <w:rPr>
          <w:szCs w:val="20"/>
        </w:rPr>
      </w:pPr>
      <w:r w:rsidRPr="000E510F">
        <w:rPr>
          <w:szCs w:val="20"/>
        </w:rPr>
        <w:t xml:space="preserve">handelend in de hoedanigheid van vastgoedmakelaar-bemiddelaar en/of vastgoedmakelaar-rentmeester  </w:t>
      </w:r>
    </w:p>
    <w:p w14:paraId="320D5B46" w14:textId="77777777" w:rsidR="000F565C" w:rsidRPr="000E510F" w:rsidRDefault="000F565C" w:rsidP="000E510F">
      <w:pPr>
        <w:spacing w:after="240" w:line="240" w:lineRule="auto"/>
        <w:ind w:left="-5" w:right="1440"/>
        <w:rPr>
          <w:szCs w:val="20"/>
        </w:rPr>
      </w:pPr>
      <w:r w:rsidRPr="000E510F">
        <w:rPr>
          <w:szCs w:val="20"/>
        </w:rPr>
        <w:t xml:space="preserve">En :      </w:t>
      </w:r>
      <w:r w:rsidRPr="000E510F">
        <w:rPr>
          <w:szCs w:val="20"/>
        </w:rPr>
        <w:tab/>
        <w:t xml:space="preserve">..........., hierna "de bank" genoemd,           </w:t>
      </w:r>
    </w:p>
    <w:p w14:paraId="45735C4E" w14:textId="77777777" w:rsidR="000F565C" w:rsidRPr="000E510F" w:rsidRDefault="000F565C" w:rsidP="000E510F">
      <w:pPr>
        <w:spacing w:after="240" w:line="240" w:lineRule="auto"/>
        <w:ind w:left="-5" w:right="1440" w:firstLine="713"/>
        <w:rPr>
          <w:szCs w:val="20"/>
        </w:rPr>
      </w:pPr>
      <w:r w:rsidRPr="000E510F">
        <w:rPr>
          <w:szCs w:val="20"/>
        </w:rPr>
        <w:t xml:space="preserve">Vertegenwoordigd door ... </w:t>
      </w:r>
    </w:p>
    <w:p w14:paraId="6BD6C697" w14:textId="77777777" w:rsidR="000F565C" w:rsidRPr="000E510F" w:rsidRDefault="00F52E6C" w:rsidP="000E510F">
      <w:pPr>
        <w:spacing w:after="240" w:line="240" w:lineRule="auto"/>
        <w:ind w:left="-5" w:right="0"/>
        <w:rPr>
          <w:b/>
          <w:szCs w:val="20"/>
        </w:rPr>
      </w:pPr>
      <w:r w:rsidRPr="000E510F">
        <w:rPr>
          <w:b/>
          <w:szCs w:val="20"/>
        </w:rPr>
        <w:t>Werd verklaard hetgeen volgt</w:t>
      </w:r>
      <w:r w:rsidR="000F565C" w:rsidRPr="000E510F">
        <w:rPr>
          <w:b/>
          <w:szCs w:val="20"/>
        </w:rPr>
        <w:t xml:space="preserve">: </w:t>
      </w:r>
    </w:p>
    <w:p w14:paraId="298D77FB" w14:textId="77777777" w:rsidR="00FA7A62" w:rsidRPr="000E510F" w:rsidRDefault="000F565C" w:rsidP="000E510F">
      <w:pPr>
        <w:spacing w:after="240" w:line="240" w:lineRule="auto"/>
        <w:ind w:left="-5" w:right="0"/>
        <w:rPr>
          <w:szCs w:val="20"/>
        </w:rPr>
      </w:pPr>
      <w:r w:rsidRPr="000E510F">
        <w:rPr>
          <w:szCs w:val="20"/>
        </w:rPr>
        <w:t>De vastgoedmakelaar verklaart dat de rekening met nr.... , geopend op naam  van ...   , zal worden bestemd voor het beheer van fondsen in het kader van zijn activiteiten als vastgoedmakelaar en waarvoor is overeengekomen dat ze niet uiteindelijk voor hem zijn bestemd</w:t>
      </w:r>
      <w:r w:rsidR="00EF45FA" w:rsidRPr="000E510F">
        <w:rPr>
          <w:szCs w:val="20"/>
        </w:rPr>
        <w:t xml:space="preserve"> (conform art. 21/2 van de wet van 11 februari 2013 houdende organisatie van het beroep van vastgoedmakelaar)</w:t>
      </w:r>
      <w:r w:rsidRPr="000E510F">
        <w:rPr>
          <w:szCs w:val="20"/>
        </w:rPr>
        <w:t xml:space="preserve">. </w:t>
      </w:r>
    </w:p>
    <w:p w14:paraId="3340AC08" w14:textId="04C9FE50" w:rsidR="000F565C" w:rsidRPr="000E510F" w:rsidRDefault="00A952A2" w:rsidP="000E510F">
      <w:pPr>
        <w:spacing w:after="240" w:line="240" w:lineRule="auto"/>
        <w:ind w:left="-5" w:right="0"/>
        <w:rPr>
          <w:szCs w:val="20"/>
        </w:rPr>
      </w:pPr>
      <w:r w:rsidRPr="000E510F">
        <w:rPr>
          <w:szCs w:val="20"/>
        </w:rPr>
        <w:t xml:space="preserve">Conform de </w:t>
      </w:r>
      <w:bookmarkStart w:id="0" w:name="_Hlk512288454"/>
      <w:r w:rsidRPr="000E510F">
        <w:rPr>
          <w:szCs w:val="20"/>
        </w:rPr>
        <w:t xml:space="preserve">wet van 11 februari 2013 houdende organisatie van het beroep van vastgoedmakelaar </w:t>
      </w:r>
      <w:bookmarkEnd w:id="0"/>
      <w:r w:rsidRPr="000E510F">
        <w:rPr>
          <w:szCs w:val="20"/>
        </w:rPr>
        <w:t xml:space="preserve">steunt de </w:t>
      </w:r>
      <w:r w:rsidR="000F565C" w:rsidRPr="000E510F">
        <w:rPr>
          <w:szCs w:val="20"/>
        </w:rPr>
        <w:t xml:space="preserve">bijzondere bestemming van de genoemde derdenrekening op: </w:t>
      </w:r>
    </w:p>
    <w:p w14:paraId="53146C32" w14:textId="6A004BAA" w:rsidR="000F565C" w:rsidRPr="000E510F" w:rsidRDefault="000F565C" w:rsidP="000E510F">
      <w:pPr>
        <w:pStyle w:val="Lijstalinea"/>
        <w:numPr>
          <w:ilvl w:val="0"/>
          <w:numId w:val="6"/>
        </w:numPr>
        <w:spacing w:after="240" w:line="240" w:lineRule="auto"/>
        <w:ind w:right="0"/>
        <w:contextualSpacing w:val="0"/>
        <w:rPr>
          <w:szCs w:val="20"/>
        </w:rPr>
      </w:pPr>
      <w:r w:rsidRPr="000E510F">
        <w:rPr>
          <w:szCs w:val="20"/>
        </w:rPr>
        <w:t xml:space="preserve">het bestaan van een aparte vastgoedmakelaarsrekening waarop de andere voor de vastgoedmakelaar of de vennootschap bestemde tegoeden in bewaring worden gegeven; </w:t>
      </w:r>
    </w:p>
    <w:p w14:paraId="5187AA55" w14:textId="0AEA6238" w:rsidR="000F565C" w:rsidRPr="000E510F" w:rsidRDefault="000F565C" w:rsidP="000E510F">
      <w:pPr>
        <w:pStyle w:val="Lijstalinea"/>
        <w:numPr>
          <w:ilvl w:val="0"/>
          <w:numId w:val="6"/>
        </w:numPr>
        <w:spacing w:after="240" w:line="240" w:lineRule="auto"/>
        <w:ind w:right="0"/>
        <w:contextualSpacing w:val="0"/>
        <w:rPr>
          <w:szCs w:val="20"/>
        </w:rPr>
      </w:pPr>
      <w:r w:rsidRPr="000E510F">
        <w:rPr>
          <w:szCs w:val="20"/>
        </w:rPr>
        <w:t xml:space="preserve">de exclusieve aanduiding, op het briefhoofdpapier van de vastgoedmakelaar van de genoemde derdenrekening, of indien die rekening niet op het briefhoofdpapier staat vermeld, de schriftelijke aanduiding van die derdenrekening, wanneer de vastgoedmakelaar geld vraagt aan zijn </w:t>
      </w:r>
      <w:r w:rsidR="0002111C" w:rsidRPr="000E510F">
        <w:rPr>
          <w:szCs w:val="20"/>
        </w:rPr>
        <w:t>cliënt</w:t>
      </w:r>
      <w:r w:rsidR="00730EAE" w:rsidRPr="000E510F">
        <w:rPr>
          <w:szCs w:val="20"/>
        </w:rPr>
        <w:t xml:space="preserve"> </w:t>
      </w:r>
      <w:r w:rsidRPr="000E510F">
        <w:rPr>
          <w:szCs w:val="20"/>
        </w:rPr>
        <w:t xml:space="preserve">of aan derden. </w:t>
      </w:r>
    </w:p>
    <w:p w14:paraId="4142C214" w14:textId="77777777" w:rsidR="000F565C" w:rsidRPr="000E510F" w:rsidRDefault="000F565C" w:rsidP="000E510F">
      <w:pPr>
        <w:spacing w:after="240" w:line="240" w:lineRule="auto"/>
        <w:ind w:left="-5" w:right="0"/>
        <w:rPr>
          <w:b/>
          <w:szCs w:val="20"/>
        </w:rPr>
      </w:pPr>
      <w:r w:rsidRPr="000E510F">
        <w:rPr>
          <w:b/>
          <w:szCs w:val="20"/>
        </w:rPr>
        <w:t xml:space="preserve">Waarna de partijen zijn overeengekomen hetgeen volgt : </w:t>
      </w:r>
    </w:p>
    <w:p w14:paraId="391C440B" w14:textId="77777777" w:rsidR="00FA7A62" w:rsidRPr="000E510F" w:rsidRDefault="00FA7A62" w:rsidP="000E510F">
      <w:pPr>
        <w:pStyle w:val="Kop1"/>
        <w:spacing w:after="240" w:line="240" w:lineRule="auto"/>
        <w:ind w:left="-5"/>
        <w:rPr>
          <w:szCs w:val="20"/>
        </w:rPr>
      </w:pPr>
      <w:r w:rsidRPr="000E510F">
        <w:rPr>
          <w:szCs w:val="20"/>
        </w:rPr>
        <w:t>Artikel 1</w:t>
      </w:r>
    </w:p>
    <w:p w14:paraId="0C6B3E7A" w14:textId="77777777" w:rsidR="00FA7A62" w:rsidRPr="000E510F" w:rsidRDefault="00FA7A62" w:rsidP="000E510F">
      <w:pPr>
        <w:spacing w:after="240" w:line="240" w:lineRule="auto"/>
        <w:ind w:left="-5" w:right="0"/>
        <w:rPr>
          <w:szCs w:val="20"/>
        </w:rPr>
      </w:pPr>
      <w:r w:rsidRPr="000E510F">
        <w:rPr>
          <w:szCs w:val="20"/>
        </w:rPr>
        <w:t>Onderstaande begrippen uit de overeenkomst worden als volgt gedefinieerd:</w:t>
      </w:r>
    </w:p>
    <w:p w14:paraId="0948980E" w14:textId="77777777" w:rsidR="00FA7A62" w:rsidRPr="000E510F" w:rsidRDefault="00FA7A62" w:rsidP="000E510F">
      <w:pPr>
        <w:pStyle w:val="Lijstalinea"/>
        <w:numPr>
          <w:ilvl w:val="0"/>
          <w:numId w:val="7"/>
        </w:numPr>
        <w:spacing w:after="240" w:line="240" w:lineRule="auto"/>
        <w:ind w:left="357" w:right="0" w:hanging="357"/>
        <w:contextualSpacing w:val="0"/>
        <w:rPr>
          <w:szCs w:val="20"/>
        </w:rPr>
      </w:pPr>
      <w:r w:rsidRPr="000E510F">
        <w:rPr>
          <w:szCs w:val="20"/>
        </w:rPr>
        <w:t>De derdenrekening is een globale rekening waarop gelden worden ontvangen of beheerd die naar cliënten of derden doorgestort moeten worden.</w:t>
      </w:r>
    </w:p>
    <w:p w14:paraId="40FDFA5F" w14:textId="77777777" w:rsidR="00FA7A62" w:rsidRPr="000E510F" w:rsidRDefault="00FA7A62" w:rsidP="000E510F">
      <w:pPr>
        <w:pStyle w:val="Lijstalinea"/>
        <w:numPr>
          <w:ilvl w:val="0"/>
          <w:numId w:val="7"/>
        </w:numPr>
        <w:spacing w:after="240" w:line="240" w:lineRule="auto"/>
        <w:ind w:left="357" w:right="0" w:hanging="357"/>
        <w:contextualSpacing w:val="0"/>
        <w:rPr>
          <w:szCs w:val="20"/>
        </w:rPr>
      </w:pPr>
      <w:r w:rsidRPr="000E510F">
        <w:rPr>
          <w:szCs w:val="20"/>
        </w:rPr>
        <w:t>De rubriekrekening is een geïndividualiseerde rekening geopend met betrekking tot een bepaald dossier of voor een bepaalde cliënt.</w:t>
      </w:r>
    </w:p>
    <w:p w14:paraId="6A7AEB92" w14:textId="77777777" w:rsidR="00FA7A62" w:rsidRPr="000E510F" w:rsidRDefault="00FA7A62" w:rsidP="000E510F">
      <w:pPr>
        <w:pStyle w:val="Plattetekst3"/>
        <w:numPr>
          <w:ilvl w:val="0"/>
          <w:numId w:val="7"/>
        </w:numPr>
        <w:ind w:left="357" w:hanging="357"/>
        <w:jc w:val="both"/>
        <w:rPr>
          <w:rFonts w:ascii="Lucida Sans Typewriter" w:eastAsia="Lucida Sans Typewriter" w:hAnsi="Lucida Sans Typewriter" w:cs="Lucida Sans Typewriter"/>
          <w:color w:val="000000"/>
          <w:sz w:val="20"/>
          <w:lang w:eastAsia="nl-BE"/>
        </w:rPr>
      </w:pPr>
      <w:r w:rsidRPr="000E510F">
        <w:rPr>
          <w:rFonts w:ascii="Lucida Sans Typewriter" w:eastAsia="Lucida Sans Typewriter" w:hAnsi="Lucida Sans Typewriter" w:cs="Lucida Sans Typewriter"/>
          <w:color w:val="000000"/>
          <w:sz w:val="20"/>
          <w:lang w:eastAsia="nl-BE"/>
        </w:rPr>
        <w:t>Derdenrekeningen en rubriekrekeningen worden ook gezamenlijk als “kwaliteitsrekeningen” aangeduid.</w:t>
      </w:r>
    </w:p>
    <w:p w14:paraId="50D936D6" w14:textId="0FBE5273" w:rsidR="000F565C" w:rsidRPr="000E510F" w:rsidRDefault="000F565C" w:rsidP="000E510F">
      <w:pPr>
        <w:pStyle w:val="Kop1"/>
        <w:spacing w:after="240" w:line="240" w:lineRule="auto"/>
        <w:ind w:left="-5"/>
        <w:rPr>
          <w:szCs w:val="20"/>
        </w:rPr>
      </w:pPr>
      <w:r w:rsidRPr="000E510F">
        <w:rPr>
          <w:szCs w:val="20"/>
        </w:rPr>
        <w:t xml:space="preserve">Artikel </w:t>
      </w:r>
      <w:r w:rsidR="00FA7A62" w:rsidRPr="000E510F">
        <w:rPr>
          <w:szCs w:val="20"/>
        </w:rPr>
        <w:t>2</w:t>
      </w:r>
      <w:r w:rsidRPr="000E510F">
        <w:rPr>
          <w:szCs w:val="20"/>
        </w:rPr>
        <w:t xml:space="preserve"> </w:t>
      </w:r>
    </w:p>
    <w:p w14:paraId="38198E14" w14:textId="271F9DBD" w:rsidR="00FA7A62" w:rsidRPr="000E510F" w:rsidRDefault="0002111C" w:rsidP="000E510F">
      <w:pPr>
        <w:spacing w:after="240" w:line="240" w:lineRule="auto"/>
        <w:ind w:right="0"/>
        <w:rPr>
          <w:szCs w:val="20"/>
        </w:rPr>
      </w:pPr>
      <w:r w:rsidRPr="000E510F">
        <w:rPr>
          <w:szCs w:val="20"/>
        </w:rPr>
        <w:t xml:space="preserve">De </w:t>
      </w:r>
      <w:r w:rsidR="007B4BF1" w:rsidRPr="000E510F">
        <w:rPr>
          <w:szCs w:val="20"/>
        </w:rPr>
        <w:t>kwaliteits</w:t>
      </w:r>
      <w:r w:rsidRPr="000E510F">
        <w:rPr>
          <w:szCs w:val="20"/>
        </w:rPr>
        <w:t xml:space="preserve">rekening is een zichtrekening die </w:t>
      </w:r>
      <w:r w:rsidR="00730EAE" w:rsidRPr="000E510F">
        <w:rPr>
          <w:szCs w:val="20"/>
        </w:rPr>
        <w:t xml:space="preserve">alleen </w:t>
      </w:r>
      <w:r w:rsidRPr="000E510F">
        <w:rPr>
          <w:szCs w:val="20"/>
        </w:rPr>
        <w:t>gedebiteerd kan</w:t>
      </w:r>
      <w:r w:rsidR="00EB3057" w:rsidRPr="000E510F">
        <w:rPr>
          <w:szCs w:val="20"/>
        </w:rPr>
        <w:t xml:space="preserve"> </w:t>
      </w:r>
      <w:r w:rsidRPr="000E510F">
        <w:rPr>
          <w:szCs w:val="20"/>
        </w:rPr>
        <w:t xml:space="preserve">worden via overschrijving, domiciliëring of bankcheque. </w:t>
      </w:r>
    </w:p>
    <w:p w14:paraId="2420654E" w14:textId="42E5F463" w:rsidR="000F565C" w:rsidRPr="000E510F" w:rsidRDefault="000F565C" w:rsidP="000E510F">
      <w:pPr>
        <w:pStyle w:val="Lijstalinea"/>
        <w:numPr>
          <w:ilvl w:val="0"/>
          <w:numId w:val="5"/>
        </w:numPr>
        <w:spacing w:after="240" w:line="240" w:lineRule="auto"/>
        <w:ind w:right="0"/>
        <w:contextualSpacing w:val="0"/>
        <w:rPr>
          <w:szCs w:val="20"/>
        </w:rPr>
      </w:pPr>
      <w:r w:rsidRPr="000E510F">
        <w:rPr>
          <w:szCs w:val="20"/>
        </w:rPr>
        <w:t xml:space="preserve">wat de vastgoedmakelaar betreft die als </w:t>
      </w:r>
      <w:r w:rsidR="00683072" w:rsidRPr="000E510F">
        <w:rPr>
          <w:szCs w:val="20"/>
        </w:rPr>
        <w:t xml:space="preserve">bemiddelaar </w:t>
      </w:r>
      <w:r w:rsidRPr="000E510F">
        <w:rPr>
          <w:szCs w:val="20"/>
        </w:rPr>
        <w:t xml:space="preserve">optreedt : </w:t>
      </w:r>
      <w:r w:rsidR="00EB3057" w:rsidRPr="000E510F">
        <w:rPr>
          <w:szCs w:val="20"/>
        </w:rPr>
        <w:t>alleen via een overschrijving (geldoverdracht)of via een bankcheque</w:t>
      </w:r>
      <w:r w:rsidR="00FA7A62" w:rsidRPr="000E510F">
        <w:rPr>
          <w:szCs w:val="20"/>
        </w:rPr>
        <w:t>;</w:t>
      </w:r>
    </w:p>
    <w:p w14:paraId="09DB1FAE" w14:textId="3B0F375B" w:rsidR="000F565C" w:rsidRPr="000E510F" w:rsidRDefault="000F565C" w:rsidP="000E510F">
      <w:pPr>
        <w:pStyle w:val="Lijstalinea"/>
        <w:numPr>
          <w:ilvl w:val="0"/>
          <w:numId w:val="5"/>
        </w:numPr>
        <w:spacing w:after="240" w:line="240" w:lineRule="auto"/>
        <w:ind w:right="0"/>
        <w:contextualSpacing w:val="0"/>
        <w:rPr>
          <w:szCs w:val="20"/>
        </w:rPr>
      </w:pPr>
      <w:r w:rsidRPr="000E510F">
        <w:rPr>
          <w:szCs w:val="20"/>
        </w:rPr>
        <w:t xml:space="preserve">wat de vastgoedmakelaar betreft die als </w:t>
      </w:r>
      <w:r w:rsidR="00683072" w:rsidRPr="000E510F">
        <w:rPr>
          <w:szCs w:val="20"/>
        </w:rPr>
        <w:t xml:space="preserve">rentmeester </w:t>
      </w:r>
      <w:r w:rsidRPr="000E510F">
        <w:rPr>
          <w:szCs w:val="20"/>
        </w:rPr>
        <w:t>optreedt: alleen via een overschrijving (geldoverdracht)</w:t>
      </w:r>
      <w:r w:rsidR="00730EAE" w:rsidRPr="000E510F">
        <w:rPr>
          <w:szCs w:val="20"/>
        </w:rPr>
        <w:t>; domiciliëring</w:t>
      </w:r>
      <w:r w:rsidRPr="000E510F">
        <w:rPr>
          <w:szCs w:val="20"/>
        </w:rPr>
        <w:t xml:space="preserve"> of via een bankcheque</w:t>
      </w:r>
      <w:r w:rsidR="00FA7A62" w:rsidRPr="000E510F">
        <w:rPr>
          <w:szCs w:val="20"/>
        </w:rPr>
        <w:t>.</w:t>
      </w:r>
    </w:p>
    <w:p w14:paraId="365B0E7C" w14:textId="6DB34B62" w:rsidR="000F565C" w:rsidRPr="000E510F" w:rsidRDefault="000F565C" w:rsidP="000E510F">
      <w:pPr>
        <w:spacing w:after="240" w:line="240" w:lineRule="auto"/>
        <w:ind w:left="-5" w:right="0"/>
        <w:rPr>
          <w:szCs w:val="20"/>
        </w:rPr>
      </w:pPr>
      <w:r w:rsidRPr="000E510F">
        <w:rPr>
          <w:szCs w:val="20"/>
        </w:rPr>
        <w:lastRenderedPageBreak/>
        <w:t>De vastgoedmakelaar verbindt zich ertoe dat deze rekening nooit een debetsaldo zal vertonen. De vastgoedmakelaar zal op deze rekening geen enkele vorm van krediet genieten</w:t>
      </w:r>
      <w:r w:rsidR="00683072" w:rsidRPr="000E510F">
        <w:rPr>
          <w:szCs w:val="20"/>
        </w:rPr>
        <w:t xml:space="preserve"> en kan evenmin tot zekerheid dienen.</w:t>
      </w:r>
    </w:p>
    <w:p w14:paraId="5E476E55" w14:textId="125FDD6C" w:rsidR="00250C59" w:rsidRPr="000E510F" w:rsidRDefault="000F565C" w:rsidP="000E510F">
      <w:pPr>
        <w:spacing w:after="240" w:line="240" w:lineRule="auto"/>
        <w:ind w:right="-482"/>
        <w:rPr>
          <w:szCs w:val="20"/>
        </w:rPr>
      </w:pPr>
      <w:r w:rsidRPr="000E510F">
        <w:rPr>
          <w:szCs w:val="20"/>
        </w:rPr>
        <w:t xml:space="preserve">De bank kan niet aansprakelijk worden gesteld wanneer een derdenrekening een debetstand vertoont niettegenstaande de door de vastgoedmakelaar aangegane verbintenis. In dergelijk geval worden de </w:t>
      </w:r>
      <w:proofErr w:type="spellStart"/>
      <w:r w:rsidRPr="000E510F">
        <w:rPr>
          <w:szCs w:val="20"/>
        </w:rPr>
        <w:t>debetintresten</w:t>
      </w:r>
      <w:proofErr w:type="spellEnd"/>
      <w:r w:rsidRPr="000E510F">
        <w:rPr>
          <w:szCs w:val="20"/>
        </w:rPr>
        <w:t xml:space="preserve">, berekend tegen het bij de bank voor dit soort van </w:t>
      </w:r>
      <w:proofErr w:type="spellStart"/>
      <w:r w:rsidRPr="000E510F">
        <w:rPr>
          <w:szCs w:val="20"/>
        </w:rPr>
        <w:t>rekeningdebet</w:t>
      </w:r>
      <w:proofErr w:type="spellEnd"/>
      <w:r w:rsidRPr="000E510F">
        <w:rPr>
          <w:szCs w:val="20"/>
        </w:rPr>
        <w:t xml:space="preserve"> geldende tarief, bijgeschreven op de vastgoedmakelaarsrekening </w:t>
      </w:r>
      <w:r w:rsidR="007A53BC" w:rsidRPr="000E510F">
        <w:rPr>
          <w:szCs w:val="20"/>
        </w:rPr>
        <w:t>en niet op de derdenrekening</w:t>
      </w:r>
      <w:r w:rsidRPr="000E510F">
        <w:rPr>
          <w:szCs w:val="20"/>
        </w:rPr>
        <w:t xml:space="preserve">. </w:t>
      </w:r>
    </w:p>
    <w:p w14:paraId="75609110" w14:textId="02BE4497" w:rsidR="005B3112" w:rsidRPr="000E510F" w:rsidRDefault="005B3112" w:rsidP="000E510F">
      <w:pPr>
        <w:spacing w:after="240" w:line="240" w:lineRule="auto"/>
        <w:ind w:left="-17" w:right="0" w:firstLine="0"/>
        <w:rPr>
          <w:b/>
          <w:szCs w:val="20"/>
        </w:rPr>
      </w:pPr>
      <w:r w:rsidRPr="000E510F">
        <w:rPr>
          <w:b/>
          <w:szCs w:val="20"/>
        </w:rPr>
        <w:t xml:space="preserve">Artikel </w:t>
      </w:r>
      <w:r w:rsidR="00FA7A62" w:rsidRPr="000E510F">
        <w:rPr>
          <w:b/>
          <w:szCs w:val="20"/>
        </w:rPr>
        <w:t>3</w:t>
      </w:r>
    </w:p>
    <w:p w14:paraId="14A9F905" w14:textId="77777777" w:rsidR="001A0ED5" w:rsidRPr="000E510F" w:rsidRDefault="009F0B2B" w:rsidP="000E510F">
      <w:pPr>
        <w:spacing w:after="240" w:line="240" w:lineRule="auto"/>
        <w:ind w:left="-17" w:right="0" w:firstLine="0"/>
        <w:jc w:val="both"/>
        <w:rPr>
          <w:szCs w:val="20"/>
        </w:rPr>
      </w:pPr>
      <w:r w:rsidRPr="000E510F">
        <w:rPr>
          <w:szCs w:val="20"/>
        </w:rPr>
        <w:t>De vastgoedmakelaar verbindt er zich toe</w:t>
      </w:r>
      <w:r w:rsidR="002A3128" w:rsidRPr="000E510F">
        <w:rPr>
          <w:szCs w:val="20"/>
        </w:rPr>
        <w:t xml:space="preserve"> om behoudens uitzonderlijke omstandigheden of, wat de vastgoedmakelaar-rentmeester betreft, andersluidende overeenkomst,</w:t>
      </w:r>
      <w:r w:rsidRPr="000E510F">
        <w:rPr>
          <w:szCs w:val="20"/>
        </w:rPr>
        <w:t xml:space="preserve"> de derdengelden</w:t>
      </w:r>
      <w:r w:rsidR="002A3128" w:rsidRPr="000E510F">
        <w:rPr>
          <w:szCs w:val="20"/>
        </w:rPr>
        <w:t xml:space="preserve"> zo snel mogelijk</w:t>
      </w:r>
      <w:r w:rsidRPr="000E510F">
        <w:rPr>
          <w:szCs w:val="20"/>
        </w:rPr>
        <w:t xml:space="preserve"> door te storten aan de rechthebbende. </w:t>
      </w:r>
    </w:p>
    <w:p w14:paraId="57C2DF00" w14:textId="77777777" w:rsidR="009F0B2B" w:rsidRPr="000E510F" w:rsidRDefault="009F0B2B" w:rsidP="000E510F">
      <w:pPr>
        <w:spacing w:after="240" w:line="240" w:lineRule="auto"/>
        <w:ind w:left="-17" w:right="0" w:firstLine="0"/>
        <w:jc w:val="both"/>
        <w:rPr>
          <w:szCs w:val="20"/>
        </w:rPr>
      </w:pPr>
      <w:r w:rsidRPr="000E510F">
        <w:rPr>
          <w:szCs w:val="20"/>
        </w:rPr>
        <w:t>Indien de vastgoedmakelaar om gegronde redenen de gelden niet binnen vier maanden na ontvangst aan de rechthebbende kan overmaken, stort de vastgoedmakelaar deze op een rubriekrekening.</w:t>
      </w:r>
      <w:r w:rsidR="001A0ED5" w:rsidRPr="000E510F">
        <w:rPr>
          <w:szCs w:val="20"/>
        </w:rPr>
        <w:t xml:space="preserve"> </w:t>
      </w:r>
      <w:r w:rsidR="00A62735" w:rsidRPr="000E510F">
        <w:rPr>
          <w:szCs w:val="20"/>
        </w:rPr>
        <w:t xml:space="preserve">Dit </w:t>
      </w:r>
      <w:r w:rsidR="005B3112" w:rsidRPr="000E510F">
        <w:rPr>
          <w:szCs w:val="20"/>
        </w:rPr>
        <w:t xml:space="preserve">laatste </w:t>
      </w:r>
      <w:r w:rsidR="00A62735" w:rsidRPr="000E510F">
        <w:rPr>
          <w:szCs w:val="20"/>
        </w:rPr>
        <w:t>is niet van toepassing indien het totaal van de bedragen ontvangen voor rekening van eenzelfde persoon of bij gelegenheid van eenzelfde verrichting of per dossier 2500 euro</w:t>
      </w:r>
      <w:r w:rsidR="007A53BC" w:rsidRPr="000E510F">
        <w:rPr>
          <w:szCs w:val="20"/>
        </w:rPr>
        <w:t xml:space="preserve"> (of e</w:t>
      </w:r>
      <w:r w:rsidR="002613CD" w:rsidRPr="000E510F">
        <w:rPr>
          <w:szCs w:val="20"/>
        </w:rPr>
        <w:t>en</w:t>
      </w:r>
      <w:r w:rsidR="007A53BC" w:rsidRPr="000E510F">
        <w:rPr>
          <w:szCs w:val="20"/>
        </w:rPr>
        <w:t xml:space="preserve"> door de </w:t>
      </w:r>
      <w:r w:rsidR="002613CD" w:rsidRPr="000E510F">
        <w:rPr>
          <w:szCs w:val="20"/>
        </w:rPr>
        <w:t>Koning</w:t>
      </w:r>
      <w:r w:rsidR="007A53BC" w:rsidRPr="000E510F">
        <w:rPr>
          <w:szCs w:val="20"/>
        </w:rPr>
        <w:t xml:space="preserve"> te bepalen bedrag) </w:t>
      </w:r>
      <w:r w:rsidR="00A62735" w:rsidRPr="000E510F">
        <w:rPr>
          <w:szCs w:val="20"/>
        </w:rPr>
        <w:t xml:space="preserve"> niet te boven gaat </w:t>
      </w:r>
      <w:r w:rsidR="005B3112" w:rsidRPr="000E510F">
        <w:rPr>
          <w:szCs w:val="20"/>
        </w:rPr>
        <w:t>(cf. art. 21/2 § 4 wat van 11 december 2013 houdende organisatie van het beroep van vastgoedmakelaar</w:t>
      </w:r>
      <w:r w:rsidR="001A0ED5" w:rsidRPr="000E510F">
        <w:rPr>
          <w:szCs w:val="20"/>
        </w:rPr>
        <w:t>)</w:t>
      </w:r>
      <w:r w:rsidR="00245EEC" w:rsidRPr="000E510F">
        <w:rPr>
          <w:szCs w:val="20"/>
        </w:rPr>
        <w:t>.</w:t>
      </w:r>
    </w:p>
    <w:p w14:paraId="69F1E6F4" w14:textId="77777777" w:rsidR="001A0ED5" w:rsidRPr="000E510F" w:rsidRDefault="001A0ED5" w:rsidP="000E510F">
      <w:pPr>
        <w:spacing w:after="240" w:line="240" w:lineRule="auto"/>
        <w:ind w:left="-5" w:right="0"/>
        <w:rPr>
          <w:szCs w:val="20"/>
        </w:rPr>
      </w:pPr>
      <w:r w:rsidRPr="000E510F">
        <w:rPr>
          <w:szCs w:val="20"/>
        </w:rPr>
        <w:t xml:space="preserve">De vastgoedmakelaar verbindt er zich toe om alle sommen </w:t>
      </w:r>
      <w:r w:rsidR="00023EC9" w:rsidRPr="000E510F">
        <w:rPr>
          <w:szCs w:val="20"/>
        </w:rPr>
        <w:t>-</w:t>
      </w:r>
      <w:r w:rsidRPr="000E510F">
        <w:rPr>
          <w:szCs w:val="20"/>
        </w:rPr>
        <w:t xml:space="preserve"> ongeacht het bedrag</w:t>
      </w:r>
      <w:r w:rsidR="00023EC9" w:rsidRPr="000E510F">
        <w:rPr>
          <w:szCs w:val="20"/>
        </w:rPr>
        <w:t xml:space="preserve"> ervan -</w:t>
      </w:r>
      <w:r w:rsidRPr="000E510F">
        <w:rPr>
          <w:szCs w:val="20"/>
        </w:rPr>
        <w:t xml:space="preserve"> die door de gerechtigde niet zijn teruggevorderd, noch aan hem zijn overgemaakt twee jaar na afsluiting van het dossier naar aanleiding waarvan zij door de vastgoedmakelaar werden ontvangen, te storten in de Deposito- en Consignatiekas. Voornoemde termijn wordt geschorst zolang deze sommen het voorwerp uitmaken van een rechtsgeding.</w:t>
      </w:r>
    </w:p>
    <w:p w14:paraId="00360453" w14:textId="585A0BDA" w:rsidR="000F565C" w:rsidRPr="000E510F" w:rsidRDefault="000F565C" w:rsidP="000E510F">
      <w:pPr>
        <w:pStyle w:val="Kop1"/>
        <w:spacing w:after="240" w:line="240" w:lineRule="auto"/>
        <w:ind w:left="-5"/>
        <w:rPr>
          <w:szCs w:val="20"/>
        </w:rPr>
      </w:pPr>
      <w:r w:rsidRPr="000E510F">
        <w:rPr>
          <w:szCs w:val="20"/>
        </w:rPr>
        <w:t xml:space="preserve">Artikel </w:t>
      </w:r>
      <w:r w:rsidR="00FA7A62" w:rsidRPr="000E510F">
        <w:rPr>
          <w:szCs w:val="20"/>
        </w:rPr>
        <w:t>4</w:t>
      </w:r>
      <w:r w:rsidR="005B3112" w:rsidRPr="000E510F">
        <w:rPr>
          <w:szCs w:val="20"/>
        </w:rPr>
        <w:t xml:space="preserve"> </w:t>
      </w:r>
    </w:p>
    <w:p w14:paraId="335083EC" w14:textId="44E48E8C" w:rsidR="000F565C" w:rsidRPr="000E510F" w:rsidRDefault="000F565C" w:rsidP="000E510F">
      <w:pPr>
        <w:spacing w:after="240" w:line="240" w:lineRule="auto"/>
        <w:ind w:left="-5" w:right="0"/>
        <w:rPr>
          <w:szCs w:val="20"/>
        </w:rPr>
      </w:pPr>
      <w:r w:rsidRPr="000E510F">
        <w:rPr>
          <w:szCs w:val="20"/>
        </w:rPr>
        <w:t>De bank zal zich niet beroepen op enigerlei vorm van</w:t>
      </w:r>
      <w:r w:rsidR="00A952A2" w:rsidRPr="000E510F">
        <w:rPr>
          <w:szCs w:val="20"/>
        </w:rPr>
        <w:t xml:space="preserve"> </w:t>
      </w:r>
      <w:r w:rsidR="007A53BC" w:rsidRPr="000E510F">
        <w:rPr>
          <w:szCs w:val="20"/>
        </w:rPr>
        <w:t>schuldvergelijking</w:t>
      </w:r>
      <w:r w:rsidRPr="000E510F">
        <w:rPr>
          <w:szCs w:val="20"/>
        </w:rPr>
        <w:t>, fusie of eenheid</w:t>
      </w:r>
      <w:r w:rsidR="007A53BC" w:rsidRPr="000E510F">
        <w:rPr>
          <w:szCs w:val="20"/>
        </w:rPr>
        <w:t xml:space="preserve"> van rekening</w:t>
      </w:r>
      <w:r w:rsidRPr="000E510F">
        <w:rPr>
          <w:szCs w:val="20"/>
        </w:rPr>
        <w:t xml:space="preserve"> tussen de </w:t>
      </w:r>
      <w:r w:rsidR="007B4BF1" w:rsidRPr="000E510F">
        <w:rPr>
          <w:szCs w:val="20"/>
        </w:rPr>
        <w:t xml:space="preserve">kwaliteitsrekening </w:t>
      </w:r>
      <w:r w:rsidRPr="000E510F">
        <w:rPr>
          <w:szCs w:val="20"/>
        </w:rPr>
        <w:t xml:space="preserve">en de andere rekeningen van de vastgoedmakelaar. </w:t>
      </w:r>
      <w:proofErr w:type="spellStart"/>
      <w:r w:rsidRPr="000E510F">
        <w:rPr>
          <w:szCs w:val="20"/>
        </w:rPr>
        <w:t>Nettingovereenkomsten</w:t>
      </w:r>
      <w:proofErr w:type="spellEnd"/>
      <w:r w:rsidRPr="000E510F">
        <w:rPr>
          <w:szCs w:val="20"/>
        </w:rPr>
        <w:t xml:space="preserve"> kunnen op deze rekeningen geen toepassing vinden.</w:t>
      </w:r>
    </w:p>
    <w:p w14:paraId="1BD5BC6E" w14:textId="77777777" w:rsidR="000F565C" w:rsidRPr="000E510F" w:rsidRDefault="000F565C" w:rsidP="000E510F">
      <w:pPr>
        <w:spacing w:after="240" w:line="240" w:lineRule="auto"/>
        <w:ind w:left="-5" w:right="0"/>
        <w:rPr>
          <w:szCs w:val="20"/>
        </w:rPr>
      </w:pPr>
      <w:r w:rsidRPr="000E510F">
        <w:rPr>
          <w:szCs w:val="20"/>
        </w:rPr>
        <w:t xml:space="preserve">De bank verbindt zich ertoe de derdenrekening niet te aanvaarden als waarborg voor enigerlei krediet. </w:t>
      </w:r>
    </w:p>
    <w:p w14:paraId="71AA7B95" w14:textId="43E8130B" w:rsidR="00245EEC" w:rsidRPr="000E510F" w:rsidRDefault="00245EEC" w:rsidP="000E510F">
      <w:pPr>
        <w:pStyle w:val="Kop1"/>
        <w:spacing w:after="240" w:line="240" w:lineRule="auto"/>
        <w:ind w:left="-5"/>
        <w:rPr>
          <w:szCs w:val="20"/>
        </w:rPr>
      </w:pPr>
      <w:r w:rsidRPr="000E510F">
        <w:rPr>
          <w:szCs w:val="20"/>
        </w:rPr>
        <w:t xml:space="preserve">Artikel </w:t>
      </w:r>
      <w:r w:rsidR="00FA7A62" w:rsidRPr="000E510F">
        <w:rPr>
          <w:szCs w:val="20"/>
        </w:rPr>
        <w:t>5</w:t>
      </w:r>
    </w:p>
    <w:p w14:paraId="3454091A" w14:textId="77777777" w:rsidR="000F565C" w:rsidRPr="000E510F" w:rsidRDefault="000F565C" w:rsidP="000E510F">
      <w:pPr>
        <w:spacing w:after="240" w:line="240" w:lineRule="auto"/>
        <w:ind w:left="-5" w:right="0"/>
        <w:rPr>
          <w:szCs w:val="20"/>
        </w:rPr>
      </w:pPr>
      <w:r w:rsidRPr="000E510F">
        <w:rPr>
          <w:szCs w:val="20"/>
        </w:rPr>
        <w:t xml:space="preserve">De vastgoedmakelaar geeft een onherroepelijke toelating aan de bank, die aanvaardt, om de rechtskundig assessor van de betrokken Uitvoerende Kamer van het Instituut waarvan hij afhangt, in kennis te stellen van een eventueel beslag op zijn derdenrekening. </w:t>
      </w:r>
    </w:p>
    <w:p w14:paraId="16EDFB98" w14:textId="392F59CC" w:rsidR="000F565C" w:rsidRPr="000E510F" w:rsidRDefault="000F565C" w:rsidP="000E510F">
      <w:pPr>
        <w:pStyle w:val="Kop1"/>
        <w:spacing w:after="240" w:line="240" w:lineRule="auto"/>
        <w:ind w:left="-5"/>
        <w:rPr>
          <w:szCs w:val="20"/>
        </w:rPr>
      </w:pPr>
      <w:r w:rsidRPr="000E510F">
        <w:rPr>
          <w:szCs w:val="20"/>
        </w:rPr>
        <w:t xml:space="preserve">Artikel </w:t>
      </w:r>
      <w:r w:rsidR="00FA7A62" w:rsidRPr="000E510F">
        <w:rPr>
          <w:szCs w:val="20"/>
        </w:rPr>
        <w:t>6</w:t>
      </w:r>
      <w:r w:rsidR="005B3112" w:rsidRPr="000E510F">
        <w:rPr>
          <w:szCs w:val="20"/>
        </w:rPr>
        <w:t xml:space="preserve"> </w:t>
      </w:r>
    </w:p>
    <w:p w14:paraId="42D9C531" w14:textId="08F4EA81" w:rsidR="000F565C" w:rsidRPr="000E510F" w:rsidRDefault="000F565C" w:rsidP="000E510F">
      <w:pPr>
        <w:spacing w:after="240" w:line="240" w:lineRule="auto"/>
        <w:ind w:left="-5" w:right="0"/>
        <w:rPr>
          <w:szCs w:val="20"/>
        </w:rPr>
      </w:pPr>
      <w:r w:rsidRPr="000E510F">
        <w:rPr>
          <w:szCs w:val="20"/>
        </w:rPr>
        <w:t>De vastgoedmakelaar staat de bank onherroepelijk toe om aan de rechtskundig assessor van de betrokken Uitvoerende Kamer van het Instituut waarvan hij afhangt, op verzoek van die assessor, een overzicht of kopie te bezorgen van alle verrichtingen die zijn uitgevoerd op de</w:t>
      </w:r>
      <w:r w:rsidR="00666D1A" w:rsidRPr="000E510F">
        <w:rPr>
          <w:szCs w:val="20"/>
        </w:rPr>
        <w:t xml:space="preserve"> </w:t>
      </w:r>
      <w:r w:rsidR="007B4BF1" w:rsidRPr="000E510F">
        <w:rPr>
          <w:szCs w:val="20"/>
        </w:rPr>
        <w:t>kwaliteitsrekening</w:t>
      </w:r>
      <w:r w:rsidRPr="000E510F">
        <w:rPr>
          <w:szCs w:val="20"/>
        </w:rPr>
        <w:t xml:space="preserve">. </w:t>
      </w:r>
    </w:p>
    <w:p w14:paraId="376ED3E0" w14:textId="23B5D767" w:rsidR="000F565C" w:rsidRPr="000E510F" w:rsidRDefault="000F565C" w:rsidP="000E510F">
      <w:pPr>
        <w:pStyle w:val="Kop1"/>
        <w:spacing w:after="240" w:line="240" w:lineRule="auto"/>
        <w:ind w:left="-5"/>
        <w:rPr>
          <w:szCs w:val="20"/>
        </w:rPr>
      </w:pPr>
      <w:r w:rsidRPr="000E510F">
        <w:rPr>
          <w:szCs w:val="20"/>
        </w:rPr>
        <w:t xml:space="preserve">Artikel </w:t>
      </w:r>
      <w:r w:rsidR="00FA7A62" w:rsidRPr="000E510F">
        <w:rPr>
          <w:szCs w:val="20"/>
        </w:rPr>
        <w:t>7</w:t>
      </w:r>
      <w:r w:rsidRPr="000E510F">
        <w:rPr>
          <w:szCs w:val="20"/>
        </w:rPr>
        <w:t xml:space="preserve"> </w:t>
      </w:r>
    </w:p>
    <w:p w14:paraId="31C30182" w14:textId="33DB1B8B" w:rsidR="000F565C" w:rsidRPr="000E510F" w:rsidRDefault="007A53BC" w:rsidP="000E510F">
      <w:pPr>
        <w:spacing w:after="240" w:line="240" w:lineRule="auto"/>
        <w:ind w:left="-5" w:right="0"/>
        <w:rPr>
          <w:szCs w:val="20"/>
        </w:rPr>
      </w:pPr>
      <w:r w:rsidRPr="000E510F">
        <w:rPr>
          <w:szCs w:val="20"/>
        </w:rPr>
        <w:t xml:space="preserve">De algemene </w:t>
      </w:r>
      <w:r w:rsidR="00A952A2" w:rsidRPr="000E510F">
        <w:rPr>
          <w:szCs w:val="20"/>
        </w:rPr>
        <w:t xml:space="preserve">voorwaarden </w:t>
      </w:r>
      <w:r w:rsidR="000F565C" w:rsidRPr="000E510F">
        <w:rPr>
          <w:szCs w:val="20"/>
        </w:rPr>
        <w:t>van de bank</w:t>
      </w:r>
      <w:r w:rsidRPr="000E510F">
        <w:rPr>
          <w:szCs w:val="20"/>
        </w:rPr>
        <w:t xml:space="preserve"> met betrekking tot rekeningen</w:t>
      </w:r>
      <w:r w:rsidR="000F565C" w:rsidRPr="000E510F">
        <w:rPr>
          <w:szCs w:val="20"/>
        </w:rPr>
        <w:t xml:space="preserve"> </w:t>
      </w:r>
      <w:r w:rsidRPr="000E510F">
        <w:rPr>
          <w:szCs w:val="20"/>
        </w:rPr>
        <w:t xml:space="preserve">zijn </w:t>
      </w:r>
      <w:r w:rsidR="000F565C" w:rsidRPr="000E510F">
        <w:rPr>
          <w:szCs w:val="20"/>
        </w:rPr>
        <w:t xml:space="preserve">van toepassing voor zover niet uitdrukkelijk ervan wordt afgeweken in deze overeenkomst. </w:t>
      </w:r>
    </w:p>
    <w:p w14:paraId="211D967F" w14:textId="77BC6D13" w:rsidR="000F565C" w:rsidRPr="000E510F" w:rsidRDefault="000F565C" w:rsidP="000E510F">
      <w:pPr>
        <w:pStyle w:val="Kop1"/>
        <w:spacing w:after="240" w:line="240" w:lineRule="auto"/>
        <w:ind w:left="-5"/>
        <w:rPr>
          <w:szCs w:val="20"/>
        </w:rPr>
      </w:pPr>
      <w:r w:rsidRPr="000E510F">
        <w:rPr>
          <w:szCs w:val="20"/>
        </w:rPr>
        <w:lastRenderedPageBreak/>
        <w:t xml:space="preserve">Artikel </w:t>
      </w:r>
      <w:r w:rsidR="00FA7A62" w:rsidRPr="000E510F">
        <w:rPr>
          <w:szCs w:val="20"/>
        </w:rPr>
        <w:t>8</w:t>
      </w:r>
      <w:r w:rsidR="005B3112" w:rsidRPr="000E510F">
        <w:rPr>
          <w:szCs w:val="20"/>
        </w:rPr>
        <w:t xml:space="preserve"> </w:t>
      </w:r>
    </w:p>
    <w:p w14:paraId="07233771" w14:textId="307CE9F9" w:rsidR="000F565C" w:rsidRPr="000E510F" w:rsidRDefault="000F565C" w:rsidP="000E510F">
      <w:pPr>
        <w:spacing w:after="240" w:line="240" w:lineRule="auto"/>
        <w:ind w:left="-5" w:right="0"/>
        <w:rPr>
          <w:szCs w:val="20"/>
        </w:rPr>
      </w:pPr>
      <w:r w:rsidRPr="000E510F">
        <w:rPr>
          <w:szCs w:val="20"/>
        </w:rPr>
        <w:t xml:space="preserve">De </w:t>
      </w:r>
      <w:r w:rsidR="00F25372" w:rsidRPr="000E510F">
        <w:rPr>
          <w:szCs w:val="20"/>
        </w:rPr>
        <w:t xml:space="preserve">eventuele </w:t>
      </w:r>
      <w:r w:rsidRPr="000E510F">
        <w:rPr>
          <w:szCs w:val="20"/>
        </w:rPr>
        <w:t>creditintresten, verminderd met de daaraan gekoppelde belastingen, komen toe aan de partij die recht heeft op de hoofdsom, onverminderd een gerechtelijke beslissing of bijzondere overeenkomsten tussen de betrokken partijen</w:t>
      </w:r>
      <w:r w:rsidR="00F34094" w:rsidRPr="000E510F">
        <w:rPr>
          <w:szCs w:val="20"/>
        </w:rPr>
        <w:t xml:space="preserve"> (met dien verstande dat de vastgoedmakelaar daar zelf op dient toe te zien, en de bank daar geen verantwoordelijkheid voor draagt)</w:t>
      </w:r>
      <w:r w:rsidRPr="000E510F">
        <w:rPr>
          <w:szCs w:val="20"/>
        </w:rPr>
        <w:t xml:space="preserve">. </w:t>
      </w:r>
    </w:p>
    <w:p w14:paraId="6D12B174" w14:textId="78FBC226" w:rsidR="000F565C" w:rsidRPr="000E510F" w:rsidRDefault="000F565C" w:rsidP="000E510F">
      <w:pPr>
        <w:spacing w:after="240" w:line="240" w:lineRule="auto"/>
        <w:ind w:left="-5" w:right="0"/>
        <w:rPr>
          <w:szCs w:val="20"/>
        </w:rPr>
      </w:pPr>
      <w:r w:rsidRPr="000E510F">
        <w:rPr>
          <w:szCs w:val="20"/>
        </w:rPr>
        <w:t>De kosten van verzending en terbeschikkingstelling van de briefwisseling, alsook de kosten voor het beheer van de derdenrekening worden in debet gebracht van</w:t>
      </w:r>
      <w:r w:rsidR="007B4BF1" w:rsidRPr="000E510F">
        <w:rPr>
          <w:szCs w:val="20"/>
        </w:rPr>
        <w:t xml:space="preserve"> </w:t>
      </w:r>
      <w:r w:rsidR="00EB3057" w:rsidRPr="000E510F">
        <w:rPr>
          <w:szCs w:val="20"/>
        </w:rPr>
        <w:t>de vastgoedmakelaarsrekening.</w:t>
      </w:r>
      <w:r w:rsidRPr="000E510F">
        <w:rPr>
          <w:szCs w:val="20"/>
        </w:rPr>
        <w:t xml:space="preserve"> </w:t>
      </w:r>
    </w:p>
    <w:p w14:paraId="012EB351" w14:textId="6D5416BA" w:rsidR="000F565C" w:rsidRPr="000E510F" w:rsidRDefault="000F565C" w:rsidP="000E510F">
      <w:pPr>
        <w:spacing w:after="240" w:line="240" w:lineRule="auto"/>
        <w:ind w:left="-5" w:right="0"/>
        <w:rPr>
          <w:szCs w:val="20"/>
        </w:rPr>
      </w:pPr>
      <w:r w:rsidRPr="000E510F">
        <w:rPr>
          <w:szCs w:val="20"/>
        </w:rPr>
        <w:t xml:space="preserve">De vergoeding voor de andere diensten die door de vastgoedmakelaar zouden worden gevraagd, gebeurt tegen de gewone tarieven en wordt in debet gebracht van de vastgoedmakelaarsrekening. </w:t>
      </w:r>
    </w:p>
    <w:p w14:paraId="77A1EDC9" w14:textId="4DF8BF34" w:rsidR="00A952A2" w:rsidRPr="000E510F" w:rsidRDefault="00A952A2" w:rsidP="000E510F">
      <w:pPr>
        <w:pStyle w:val="Kop1"/>
        <w:spacing w:after="240" w:line="240" w:lineRule="auto"/>
        <w:ind w:left="-5"/>
        <w:rPr>
          <w:szCs w:val="20"/>
        </w:rPr>
      </w:pPr>
      <w:r w:rsidRPr="000E510F">
        <w:rPr>
          <w:szCs w:val="20"/>
        </w:rPr>
        <w:t xml:space="preserve">Artikel </w:t>
      </w:r>
      <w:r w:rsidR="00FA7A62" w:rsidRPr="000E510F">
        <w:rPr>
          <w:szCs w:val="20"/>
        </w:rPr>
        <w:t>9</w:t>
      </w:r>
    </w:p>
    <w:p w14:paraId="29680E9B" w14:textId="5E79F7D0" w:rsidR="00A952A2" w:rsidRPr="000E510F" w:rsidRDefault="00A952A2" w:rsidP="000E510F">
      <w:pPr>
        <w:spacing w:after="240" w:line="240" w:lineRule="auto"/>
        <w:ind w:left="-5" w:right="0"/>
        <w:rPr>
          <w:szCs w:val="20"/>
        </w:rPr>
      </w:pPr>
      <w:r w:rsidRPr="000E510F">
        <w:rPr>
          <w:szCs w:val="20"/>
        </w:rPr>
        <w:t xml:space="preserve">De bank oefent geen enkele controle uit op en is niet aansprakelijk voor de naleving door de vastgoedmakelaar van zijn wettelijke of deontologische verplichtingen met betrekking tot de </w:t>
      </w:r>
      <w:r w:rsidR="007B4BF1" w:rsidRPr="000E510F">
        <w:rPr>
          <w:szCs w:val="20"/>
        </w:rPr>
        <w:t>kwaliteitsrekening</w:t>
      </w:r>
      <w:r w:rsidRPr="000E510F">
        <w:rPr>
          <w:szCs w:val="20"/>
        </w:rPr>
        <w:t>, noch met betrekking tot de bijzondere bestemming die aan de derdenrekening wordt gegeven.</w:t>
      </w:r>
    </w:p>
    <w:p w14:paraId="1805202F" w14:textId="75D8E2D9" w:rsidR="000F565C" w:rsidRPr="000E510F" w:rsidRDefault="000F565C" w:rsidP="000E510F">
      <w:pPr>
        <w:pStyle w:val="Kop1"/>
        <w:spacing w:after="240" w:line="240" w:lineRule="auto"/>
        <w:ind w:left="-5"/>
        <w:rPr>
          <w:szCs w:val="20"/>
        </w:rPr>
      </w:pPr>
      <w:r w:rsidRPr="000E510F">
        <w:rPr>
          <w:szCs w:val="20"/>
        </w:rPr>
        <w:t xml:space="preserve">Artikel </w:t>
      </w:r>
      <w:r w:rsidR="00FA7A62" w:rsidRPr="000E510F">
        <w:rPr>
          <w:szCs w:val="20"/>
        </w:rPr>
        <w:t>10</w:t>
      </w:r>
    </w:p>
    <w:p w14:paraId="17B076AE" w14:textId="77777777" w:rsidR="000F565C" w:rsidRPr="000E510F" w:rsidRDefault="000F565C" w:rsidP="000E510F">
      <w:pPr>
        <w:spacing w:after="240" w:line="240" w:lineRule="auto"/>
        <w:ind w:left="-5" w:right="0"/>
        <w:rPr>
          <w:szCs w:val="20"/>
        </w:rPr>
      </w:pPr>
      <w:r w:rsidRPr="000E510F">
        <w:rPr>
          <w:szCs w:val="20"/>
        </w:rPr>
        <w:t xml:space="preserve">Deze overeenkomst wordt gesloten voor onbepaalde duur. </w:t>
      </w:r>
    </w:p>
    <w:p w14:paraId="67C5AF40" w14:textId="77777777" w:rsidR="00A952A2" w:rsidRPr="000E510F" w:rsidRDefault="00A952A2" w:rsidP="000E510F">
      <w:pPr>
        <w:spacing w:after="240" w:line="240" w:lineRule="auto"/>
        <w:ind w:left="-5" w:right="0"/>
        <w:rPr>
          <w:szCs w:val="20"/>
        </w:rPr>
      </w:pPr>
      <w:r w:rsidRPr="000E510F">
        <w:rPr>
          <w:szCs w:val="20"/>
        </w:rPr>
        <w:t>Ze gaat in op de datum hieronder weergegeven.</w:t>
      </w:r>
    </w:p>
    <w:p w14:paraId="25E11360" w14:textId="77777777" w:rsidR="00A952A2" w:rsidRPr="000E510F" w:rsidRDefault="00A952A2" w:rsidP="000E510F">
      <w:pPr>
        <w:spacing w:after="240" w:line="240" w:lineRule="auto"/>
        <w:ind w:left="-15" w:right="0" w:firstLine="0"/>
        <w:rPr>
          <w:szCs w:val="20"/>
        </w:rPr>
      </w:pPr>
      <w:r w:rsidRPr="000E510F">
        <w:rPr>
          <w:szCs w:val="20"/>
        </w:rPr>
        <w:t>De overeenkomst kan worden beëindigd:</w:t>
      </w:r>
    </w:p>
    <w:p w14:paraId="46B11DA5" w14:textId="77777777" w:rsidR="00A952A2" w:rsidRPr="000E510F" w:rsidRDefault="00A952A2" w:rsidP="000E510F">
      <w:pPr>
        <w:pStyle w:val="Lijstalinea"/>
        <w:numPr>
          <w:ilvl w:val="0"/>
          <w:numId w:val="4"/>
        </w:numPr>
        <w:spacing w:after="240" w:line="240" w:lineRule="auto"/>
        <w:ind w:right="0"/>
        <w:contextualSpacing w:val="0"/>
        <w:rPr>
          <w:szCs w:val="20"/>
        </w:rPr>
      </w:pPr>
      <w:r w:rsidRPr="000E510F">
        <w:rPr>
          <w:szCs w:val="20"/>
        </w:rPr>
        <w:t>in onderling akkoord tussen de partijen</w:t>
      </w:r>
    </w:p>
    <w:p w14:paraId="13CB1FA1" w14:textId="7A4C8372" w:rsidR="00A952A2" w:rsidRPr="000E510F" w:rsidRDefault="00A952A2" w:rsidP="000E510F">
      <w:pPr>
        <w:pStyle w:val="Lijstalinea"/>
        <w:numPr>
          <w:ilvl w:val="0"/>
          <w:numId w:val="4"/>
        </w:numPr>
        <w:spacing w:after="240" w:line="240" w:lineRule="auto"/>
        <w:ind w:left="0" w:right="0" w:hanging="15"/>
        <w:contextualSpacing w:val="0"/>
        <w:rPr>
          <w:szCs w:val="20"/>
        </w:rPr>
      </w:pPr>
      <w:r w:rsidRPr="000E510F">
        <w:rPr>
          <w:szCs w:val="20"/>
        </w:rPr>
        <w:t>door één van de partijen</w:t>
      </w:r>
      <w:r w:rsidRPr="000E510F" w:rsidDel="007E2242">
        <w:rPr>
          <w:szCs w:val="20"/>
        </w:rPr>
        <w:t xml:space="preserve"> </w:t>
      </w:r>
      <w:r w:rsidRPr="000E510F">
        <w:rPr>
          <w:szCs w:val="20"/>
        </w:rPr>
        <w:t>middels opzegging</w:t>
      </w:r>
      <w:r w:rsidR="000E510F">
        <w:rPr>
          <w:szCs w:val="20"/>
        </w:rPr>
        <w:t xml:space="preserve">, met inachtneming van een </w:t>
      </w:r>
      <w:r w:rsidRPr="000E510F">
        <w:rPr>
          <w:szCs w:val="20"/>
        </w:rPr>
        <w:t>opzeggingstermijn van ... maanden, betekend bij ter post aangetekende brief, onverminderd het recht van de andere partij om afstand te doen van de opzegtermijn of de betekening per aangetekende brief.</w:t>
      </w:r>
    </w:p>
    <w:p w14:paraId="72893169" w14:textId="77777777" w:rsidR="00A952A2" w:rsidRPr="000E510F" w:rsidRDefault="00A952A2" w:rsidP="000E510F">
      <w:pPr>
        <w:pStyle w:val="Lijstalinea"/>
        <w:numPr>
          <w:ilvl w:val="0"/>
          <w:numId w:val="4"/>
        </w:numPr>
        <w:spacing w:after="240" w:line="240" w:lineRule="auto"/>
        <w:ind w:right="0"/>
        <w:contextualSpacing w:val="0"/>
        <w:rPr>
          <w:szCs w:val="20"/>
        </w:rPr>
      </w:pPr>
      <w:r w:rsidRPr="000E510F">
        <w:rPr>
          <w:szCs w:val="20"/>
        </w:rPr>
        <w:t>door de bank in overeenstemming met haar algemene voorwaarden.</w:t>
      </w:r>
    </w:p>
    <w:p w14:paraId="24B0D9FF" w14:textId="77777777" w:rsidR="000E510F" w:rsidRDefault="000E510F" w:rsidP="000E510F">
      <w:pPr>
        <w:spacing w:after="240" w:line="240" w:lineRule="auto"/>
        <w:rPr>
          <w:szCs w:val="20"/>
        </w:rPr>
      </w:pPr>
    </w:p>
    <w:p w14:paraId="3A9E1DDF" w14:textId="77777777" w:rsidR="000F565C" w:rsidRPr="000E510F" w:rsidRDefault="000F565C" w:rsidP="000E510F">
      <w:pPr>
        <w:spacing w:after="240" w:line="240" w:lineRule="auto"/>
        <w:rPr>
          <w:szCs w:val="20"/>
        </w:rPr>
      </w:pPr>
      <w:bookmarkStart w:id="1" w:name="_GoBack"/>
      <w:bookmarkEnd w:id="1"/>
      <w:r w:rsidRPr="000E510F">
        <w:rPr>
          <w:szCs w:val="20"/>
        </w:rPr>
        <w:t xml:space="preserve">De vastgoedmakelaar geeft een onherroepelijk mandaat aan de bank, die aanvaardt, om de rechtskundig assessor van de Uitvoerende Kamer van het Instituut waarvan hij afhangt, in kennis te stellen van de betekende opzegging. </w:t>
      </w:r>
    </w:p>
    <w:p w14:paraId="5EECD2A5" w14:textId="77777777" w:rsidR="000F565C" w:rsidRPr="000E510F" w:rsidRDefault="000F565C" w:rsidP="000E510F">
      <w:pPr>
        <w:spacing w:after="240" w:line="240" w:lineRule="auto"/>
        <w:ind w:left="0" w:right="0" w:firstLine="0"/>
        <w:rPr>
          <w:szCs w:val="20"/>
        </w:rPr>
      </w:pPr>
      <w:r w:rsidRPr="000E510F">
        <w:rPr>
          <w:szCs w:val="20"/>
        </w:rPr>
        <w:t xml:space="preserve"> </w:t>
      </w:r>
    </w:p>
    <w:p w14:paraId="3E59ED97" w14:textId="77777777" w:rsidR="000F565C" w:rsidRPr="000E510F" w:rsidRDefault="000F565C" w:rsidP="000E510F">
      <w:pPr>
        <w:spacing w:after="240" w:line="240" w:lineRule="auto"/>
        <w:ind w:left="-5" w:right="0"/>
        <w:rPr>
          <w:szCs w:val="20"/>
        </w:rPr>
      </w:pPr>
      <w:r w:rsidRPr="000E510F">
        <w:rPr>
          <w:szCs w:val="20"/>
        </w:rPr>
        <w:t xml:space="preserve">Opgemaakt te ......................., op ..................., in twee originelen, waarvan elke partij erkent er één te hebben ontvangen. </w:t>
      </w:r>
    </w:p>
    <w:p w14:paraId="1AFC980B" w14:textId="77777777" w:rsidR="000F565C" w:rsidRPr="000E510F" w:rsidRDefault="000F565C" w:rsidP="000E510F">
      <w:pPr>
        <w:spacing w:after="240" w:line="240" w:lineRule="auto"/>
        <w:ind w:left="-5" w:right="0"/>
        <w:rPr>
          <w:szCs w:val="20"/>
        </w:rPr>
      </w:pPr>
      <w:r w:rsidRPr="000E510F">
        <w:rPr>
          <w:szCs w:val="20"/>
        </w:rPr>
        <w:t xml:space="preserve">Vastgoedmakelaar                                Bank </w:t>
      </w:r>
    </w:p>
    <w:p w14:paraId="67619DD5" w14:textId="77777777" w:rsidR="00EF45FA" w:rsidRPr="000E510F" w:rsidRDefault="00EF45FA" w:rsidP="000E510F">
      <w:pPr>
        <w:spacing w:after="240" w:line="240" w:lineRule="auto"/>
        <w:ind w:left="-5" w:right="0"/>
        <w:rPr>
          <w:szCs w:val="20"/>
        </w:rPr>
      </w:pPr>
    </w:p>
    <w:p w14:paraId="26F0EB4B" w14:textId="77777777" w:rsidR="00666D1A" w:rsidRPr="000E510F" w:rsidRDefault="00666D1A" w:rsidP="000E510F">
      <w:pPr>
        <w:spacing w:after="240" w:line="240" w:lineRule="auto"/>
        <w:ind w:left="0" w:right="0" w:firstLine="0"/>
        <w:rPr>
          <w:szCs w:val="20"/>
        </w:rPr>
      </w:pPr>
      <w:r w:rsidRPr="000E510F">
        <w:rPr>
          <w:szCs w:val="20"/>
        </w:rPr>
        <w:br w:type="page"/>
      </w:r>
    </w:p>
    <w:p w14:paraId="037F59D7" w14:textId="77777777" w:rsidR="001A0ED5" w:rsidRPr="000E510F" w:rsidRDefault="001A0ED5" w:rsidP="000E510F">
      <w:pPr>
        <w:spacing w:after="240" w:line="240" w:lineRule="auto"/>
        <w:ind w:left="-5" w:right="0"/>
        <w:rPr>
          <w:szCs w:val="20"/>
        </w:rPr>
      </w:pPr>
    </w:p>
    <w:p w14:paraId="47A64C6B" w14:textId="77777777" w:rsidR="00EF45FA" w:rsidRPr="000E510F" w:rsidRDefault="00EF45FA" w:rsidP="000E510F">
      <w:pPr>
        <w:spacing w:after="240" w:line="240" w:lineRule="auto"/>
        <w:ind w:left="0" w:right="0" w:firstLine="0"/>
        <w:rPr>
          <w:b/>
          <w:szCs w:val="20"/>
        </w:rPr>
      </w:pPr>
      <w:r w:rsidRPr="000E510F">
        <w:rPr>
          <w:b/>
          <w:szCs w:val="20"/>
        </w:rPr>
        <w:t>Volmacht</w:t>
      </w:r>
    </w:p>
    <w:p w14:paraId="51CE915E" w14:textId="77777777" w:rsidR="00EF45FA" w:rsidRPr="000E510F" w:rsidRDefault="00F8384E" w:rsidP="000E510F">
      <w:pPr>
        <w:spacing w:after="240" w:line="240" w:lineRule="auto"/>
        <w:ind w:left="-5" w:right="0"/>
        <w:rPr>
          <w:szCs w:val="20"/>
        </w:rPr>
      </w:pPr>
      <w:r w:rsidRPr="000E510F">
        <w:rPr>
          <w:szCs w:val="20"/>
        </w:rPr>
        <w:t xml:space="preserve">Betreft derdenrekening </w:t>
      </w:r>
      <w:proofErr w:type="spellStart"/>
      <w:r w:rsidRPr="000E510F">
        <w:rPr>
          <w:szCs w:val="20"/>
        </w:rPr>
        <w:t>nr</w:t>
      </w:r>
      <w:proofErr w:type="spellEnd"/>
      <w:r w:rsidRPr="000E510F">
        <w:rPr>
          <w:szCs w:val="20"/>
        </w:rPr>
        <w:t>……………………………………</w:t>
      </w:r>
    </w:p>
    <w:p w14:paraId="7CAB9D95" w14:textId="77777777" w:rsidR="00F8384E" w:rsidRPr="000E510F" w:rsidRDefault="00F8384E" w:rsidP="000E510F">
      <w:pPr>
        <w:spacing w:after="240" w:line="240" w:lineRule="auto"/>
        <w:ind w:left="-5" w:right="0"/>
        <w:rPr>
          <w:szCs w:val="20"/>
        </w:rPr>
      </w:pPr>
      <w:r w:rsidRPr="000E510F">
        <w:rPr>
          <w:szCs w:val="20"/>
        </w:rPr>
        <w:t>Ondergetekende(n), ……………………………….…….., (BIV-lid</w:t>
      </w:r>
      <w:r w:rsidR="009F0B2B" w:rsidRPr="000E510F">
        <w:rPr>
          <w:szCs w:val="20"/>
        </w:rPr>
        <w:t xml:space="preserve">/BIV-leden </w:t>
      </w:r>
      <w:proofErr w:type="spellStart"/>
      <w:r w:rsidR="009F0B2B" w:rsidRPr="000E510F">
        <w:rPr>
          <w:szCs w:val="20"/>
        </w:rPr>
        <w:t>nr</w:t>
      </w:r>
      <w:proofErr w:type="spellEnd"/>
      <w:r w:rsidR="009F0B2B" w:rsidRPr="000E510F">
        <w:rPr>
          <w:szCs w:val="20"/>
        </w:rPr>
        <w:t>(s). …………….…….</w:t>
      </w:r>
      <w:r w:rsidRPr="000E510F">
        <w:rPr>
          <w:szCs w:val="20"/>
        </w:rPr>
        <w:t xml:space="preserve">), </w:t>
      </w:r>
    </w:p>
    <w:p w14:paraId="5EC9668C" w14:textId="77777777" w:rsidR="007C4513" w:rsidRPr="000E510F" w:rsidRDefault="007C4513" w:rsidP="000E510F">
      <w:pPr>
        <w:pStyle w:val="Lijstalinea"/>
        <w:numPr>
          <w:ilvl w:val="0"/>
          <w:numId w:val="3"/>
        </w:numPr>
        <w:spacing w:after="240" w:line="240" w:lineRule="auto"/>
        <w:ind w:right="0"/>
        <w:contextualSpacing w:val="0"/>
        <w:rPr>
          <w:szCs w:val="20"/>
        </w:rPr>
      </w:pPr>
      <w:r w:rsidRPr="000E510F">
        <w:rPr>
          <w:szCs w:val="20"/>
        </w:rPr>
        <w:t xml:space="preserve">geeft hierbij de onherroepelijke toelating aan de bank, om de rechtskundig assessor van de betrokken Uitvoerende Kamer van het Beroepsinstituut van Vastgoedmakelaars waarvan hij afhangt, in kennis te stellen van een eventueel beslag op zijn </w:t>
      </w:r>
      <w:r w:rsidR="001F00C7" w:rsidRPr="000E510F">
        <w:rPr>
          <w:szCs w:val="20"/>
        </w:rPr>
        <w:t>derdenrekening</w:t>
      </w:r>
      <w:r w:rsidRPr="000E510F">
        <w:rPr>
          <w:szCs w:val="20"/>
        </w:rPr>
        <w:t>;</w:t>
      </w:r>
    </w:p>
    <w:p w14:paraId="6F6FE7CA" w14:textId="77777777" w:rsidR="007C4513" w:rsidRPr="000E510F" w:rsidRDefault="007C4513" w:rsidP="000E510F">
      <w:pPr>
        <w:pStyle w:val="Lijstalinea"/>
        <w:spacing w:after="240" w:line="240" w:lineRule="auto"/>
        <w:ind w:left="705" w:right="0" w:firstLine="0"/>
        <w:contextualSpacing w:val="0"/>
        <w:rPr>
          <w:szCs w:val="20"/>
        </w:rPr>
      </w:pPr>
    </w:p>
    <w:p w14:paraId="331C35E8" w14:textId="77777777" w:rsidR="007C4513" w:rsidRPr="000E510F" w:rsidRDefault="007C4513" w:rsidP="000E510F">
      <w:pPr>
        <w:pStyle w:val="Lijstalinea"/>
        <w:numPr>
          <w:ilvl w:val="0"/>
          <w:numId w:val="3"/>
        </w:numPr>
        <w:spacing w:after="240" w:line="240" w:lineRule="auto"/>
        <w:ind w:right="0"/>
        <w:contextualSpacing w:val="0"/>
        <w:rPr>
          <w:szCs w:val="20"/>
        </w:rPr>
      </w:pPr>
      <w:r w:rsidRPr="000E510F">
        <w:rPr>
          <w:szCs w:val="20"/>
        </w:rPr>
        <w:t>staat hierbij de bank onherroepelijk toe om aan de rechtskundig assessor van de betrokken Uitvoerende Kamer van het Beroepsinstituut van Vastgoedmakelaars waarvan hij afhangt, op verzoek van die assessor, een overzicht of kopie te bezorgen van alle verrichtingen die uitg</w:t>
      </w:r>
      <w:r w:rsidR="00245EEC" w:rsidRPr="000E510F">
        <w:rPr>
          <w:szCs w:val="20"/>
        </w:rPr>
        <w:t xml:space="preserve">evoerd op de </w:t>
      </w:r>
      <w:r w:rsidR="001F00C7" w:rsidRPr="000E510F">
        <w:rPr>
          <w:szCs w:val="20"/>
        </w:rPr>
        <w:t>derdenrekening</w:t>
      </w:r>
      <w:r w:rsidR="00245EEC" w:rsidRPr="000E510F">
        <w:rPr>
          <w:szCs w:val="20"/>
        </w:rPr>
        <w:t>;</w:t>
      </w:r>
    </w:p>
    <w:p w14:paraId="5C4CD321" w14:textId="77777777" w:rsidR="00245EEC" w:rsidRPr="000E510F" w:rsidRDefault="00245EEC" w:rsidP="000E510F">
      <w:pPr>
        <w:pStyle w:val="Lijstalinea"/>
        <w:spacing w:after="240" w:line="240" w:lineRule="auto"/>
        <w:ind w:left="705" w:right="0" w:firstLine="0"/>
        <w:contextualSpacing w:val="0"/>
        <w:rPr>
          <w:szCs w:val="20"/>
        </w:rPr>
      </w:pPr>
    </w:p>
    <w:p w14:paraId="0A4C8EA1" w14:textId="77777777" w:rsidR="00245EEC" w:rsidRPr="000E510F" w:rsidRDefault="00245EEC" w:rsidP="000E510F">
      <w:pPr>
        <w:pStyle w:val="Lijstalinea"/>
        <w:numPr>
          <w:ilvl w:val="0"/>
          <w:numId w:val="3"/>
        </w:numPr>
        <w:spacing w:after="240" w:line="240" w:lineRule="auto"/>
        <w:ind w:right="0"/>
        <w:contextualSpacing w:val="0"/>
        <w:rPr>
          <w:szCs w:val="20"/>
        </w:rPr>
      </w:pPr>
      <w:r w:rsidRPr="000E510F">
        <w:rPr>
          <w:szCs w:val="20"/>
        </w:rPr>
        <w:t xml:space="preserve">geeft een onherroepelijk mandaat aan de bank, die aanvaardt, om de rechtskundig assessor van de Uitvoerende Kamer van het Beroepsinstituut van Vastgoedmakelaars waarvan hij afhangt, in kennis te stellen van de betekende opzegging van de derdenrekening. </w:t>
      </w:r>
    </w:p>
    <w:p w14:paraId="360870B5" w14:textId="77777777" w:rsidR="00245EEC" w:rsidRPr="000E510F" w:rsidRDefault="00245EEC" w:rsidP="000E510F">
      <w:pPr>
        <w:pStyle w:val="Lijstalinea"/>
        <w:spacing w:after="240" w:line="240" w:lineRule="auto"/>
        <w:ind w:left="705" w:right="0" w:firstLine="0"/>
        <w:contextualSpacing w:val="0"/>
        <w:rPr>
          <w:szCs w:val="20"/>
        </w:rPr>
      </w:pPr>
    </w:p>
    <w:p w14:paraId="7CD8AEC2" w14:textId="77777777" w:rsidR="00423515" w:rsidRPr="000E510F" w:rsidRDefault="00423515" w:rsidP="000E510F">
      <w:pPr>
        <w:spacing w:after="240" w:line="240" w:lineRule="auto"/>
        <w:ind w:left="-5" w:right="0"/>
        <w:rPr>
          <w:szCs w:val="20"/>
        </w:rPr>
      </w:pPr>
    </w:p>
    <w:p w14:paraId="1FB554F8" w14:textId="77777777" w:rsidR="009F0B2B" w:rsidRPr="000E510F" w:rsidRDefault="009F0B2B" w:rsidP="000E510F">
      <w:pPr>
        <w:spacing w:after="240" w:line="240" w:lineRule="auto"/>
        <w:ind w:left="-5" w:right="0"/>
        <w:rPr>
          <w:szCs w:val="20"/>
        </w:rPr>
      </w:pPr>
      <w:r w:rsidRPr="000E510F">
        <w:rPr>
          <w:szCs w:val="20"/>
        </w:rPr>
        <w:t>Opgemaakt te ......................., op ...................</w:t>
      </w:r>
    </w:p>
    <w:p w14:paraId="0A8977C0" w14:textId="77777777" w:rsidR="009F0B2B" w:rsidRPr="000E510F" w:rsidRDefault="009F0B2B" w:rsidP="000E510F">
      <w:pPr>
        <w:spacing w:after="240" w:line="240" w:lineRule="auto"/>
        <w:ind w:left="-5" w:right="0"/>
        <w:rPr>
          <w:szCs w:val="20"/>
        </w:rPr>
      </w:pPr>
    </w:p>
    <w:p w14:paraId="56C3C96E" w14:textId="77777777" w:rsidR="00423515" w:rsidRPr="000E510F" w:rsidRDefault="00423515" w:rsidP="000E510F">
      <w:pPr>
        <w:spacing w:after="240" w:line="240" w:lineRule="auto"/>
        <w:ind w:left="-5" w:right="0"/>
        <w:rPr>
          <w:szCs w:val="20"/>
        </w:rPr>
      </w:pPr>
    </w:p>
    <w:p w14:paraId="30136225" w14:textId="77777777" w:rsidR="009F0B2B" w:rsidRPr="000E510F" w:rsidRDefault="00423515" w:rsidP="000E510F">
      <w:pPr>
        <w:spacing w:after="240" w:line="240" w:lineRule="auto"/>
        <w:ind w:left="-5" w:right="0"/>
        <w:rPr>
          <w:szCs w:val="20"/>
        </w:rPr>
      </w:pPr>
      <w:r w:rsidRPr="000E510F">
        <w:rPr>
          <w:szCs w:val="20"/>
        </w:rPr>
        <w:t>De v</w:t>
      </w:r>
      <w:r w:rsidR="009F0B2B" w:rsidRPr="000E510F">
        <w:rPr>
          <w:szCs w:val="20"/>
        </w:rPr>
        <w:t>astgoedmakelaar</w:t>
      </w:r>
      <w:r w:rsidR="00343409" w:rsidRPr="000E510F">
        <w:rPr>
          <w:szCs w:val="20"/>
        </w:rPr>
        <w:t>(s)</w:t>
      </w:r>
      <w:r w:rsidR="009F0B2B" w:rsidRPr="000E510F">
        <w:rPr>
          <w:szCs w:val="20"/>
        </w:rPr>
        <w:t xml:space="preserve">                           </w:t>
      </w:r>
    </w:p>
    <w:p w14:paraId="72A8EF78" w14:textId="77777777" w:rsidR="00F8384E" w:rsidRPr="000E510F" w:rsidRDefault="00F8384E" w:rsidP="000E510F">
      <w:pPr>
        <w:spacing w:after="240" w:line="240" w:lineRule="auto"/>
        <w:ind w:left="-5" w:right="0"/>
        <w:rPr>
          <w:szCs w:val="20"/>
        </w:rPr>
      </w:pPr>
    </w:p>
    <w:p w14:paraId="55F7BA1D" w14:textId="77777777" w:rsidR="00F8384E" w:rsidRPr="000E510F" w:rsidRDefault="00F8384E" w:rsidP="000E510F">
      <w:pPr>
        <w:spacing w:after="240" w:line="240" w:lineRule="auto"/>
        <w:ind w:left="-5" w:right="0"/>
        <w:rPr>
          <w:szCs w:val="20"/>
        </w:rPr>
      </w:pPr>
    </w:p>
    <w:p w14:paraId="1BABDD8D" w14:textId="77777777" w:rsidR="007165C2" w:rsidRPr="000E510F" w:rsidRDefault="007165C2" w:rsidP="000E510F">
      <w:pPr>
        <w:spacing w:after="240" w:line="240" w:lineRule="auto"/>
        <w:rPr>
          <w:szCs w:val="20"/>
        </w:rPr>
      </w:pPr>
    </w:p>
    <w:sectPr w:rsidR="007165C2" w:rsidRPr="000E510F">
      <w:pgSz w:w="11906" w:h="16841"/>
      <w:pgMar w:top="888" w:right="965" w:bottom="1172" w:left="1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52A0"/>
    <w:multiLevelType w:val="hybridMultilevel"/>
    <w:tmpl w:val="0076ECAC"/>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 w15:restartNumberingAfterBreak="0">
    <w:nsid w:val="362E4910"/>
    <w:multiLevelType w:val="hybridMultilevel"/>
    <w:tmpl w:val="EF96E134"/>
    <w:lvl w:ilvl="0" w:tplc="C8E45EA2">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363A086A"/>
    <w:multiLevelType w:val="hybridMultilevel"/>
    <w:tmpl w:val="DDCA3592"/>
    <w:lvl w:ilvl="0" w:tplc="79E6FE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6AD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5A60D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0E2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2243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642B3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8934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845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D815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EA538E"/>
    <w:multiLevelType w:val="hybridMultilevel"/>
    <w:tmpl w:val="6EEE27A0"/>
    <w:lvl w:ilvl="0" w:tplc="1F1CF8EE">
      <w:numFmt w:val="bullet"/>
      <w:lvlText w:val="-"/>
      <w:lvlJc w:val="left"/>
      <w:pPr>
        <w:ind w:left="345" w:hanging="360"/>
      </w:pPr>
      <w:rPr>
        <w:rFonts w:ascii="Calibri Light" w:eastAsia="Lucida Sans Typewriter" w:hAnsi="Calibri Light" w:cs="Calibri Light"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6BE210E6"/>
    <w:multiLevelType w:val="hybridMultilevel"/>
    <w:tmpl w:val="877E7C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2340A0C"/>
    <w:multiLevelType w:val="hybridMultilevel"/>
    <w:tmpl w:val="48F8C8A2"/>
    <w:lvl w:ilvl="0" w:tplc="61883D46">
      <w:start w:val="1"/>
      <w:numFmt w:val="bullet"/>
      <w:lvlText w:val="-"/>
      <w:lvlJc w:val="left"/>
      <w:pPr>
        <w:ind w:left="72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1" w:tplc="33DCFC10">
      <w:start w:val="1"/>
      <w:numFmt w:val="bullet"/>
      <w:lvlText w:val="o"/>
      <w:lvlJc w:val="left"/>
      <w:pPr>
        <w:ind w:left="144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2" w:tplc="B4FE2442">
      <w:start w:val="1"/>
      <w:numFmt w:val="bullet"/>
      <w:lvlText w:val="▪"/>
      <w:lvlJc w:val="left"/>
      <w:pPr>
        <w:ind w:left="216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3" w:tplc="5BF2B55C">
      <w:start w:val="1"/>
      <w:numFmt w:val="bullet"/>
      <w:lvlText w:val="•"/>
      <w:lvlJc w:val="left"/>
      <w:pPr>
        <w:ind w:left="288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4" w:tplc="1A6ACB24">
      <w:start w:val="1"/>
      <w:numFmt w:val="bullet"/>
      <w:lvlText w:val="o"/>
      <w:lvlJc w:val="left"/>
      <w:pPr>
        <w:ind w:left="360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5" w:tplc="CC068B2C">
      <w:start w:val="1"/>
      <w:numFmt w:val="bullet"/>
      <w:lvlText w:val="▪"/>
      <w:lvlJc w:val="left"/>
      <w:pPr>
        <w:ind w:left="432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6" w:tplc="939E816A">
      <w:start w:val="1"/>
      <w:numFmt w:val="bullet"/>
      <w:lvlText w:val="•"/>
      <w:lvlJc w:val="left"/>
      <w:pPr>
        <w:ind w:left="504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7" w:tplc="52F4C9A8">
      <w:start w:val="1"/>
      <w:numFmt w:val="bullet"/>
      <w:lvlText w:val="o"/>
      <w:lvlJc w:val="left"/>
      <w:pPr>
        <w:ind w:left="576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lvl w:ilvl="8" w:tplc="B608D288">
      <w:start w:val="1"/>
      <w:numFmt w:val="bullet"/>
      <w:lvlText w:val="▪"/>
      <w:lvlJc w:val="left"/>
      <w:pPr>
        <w:ind w:left="6480"/>
      </w:pPr>
      <w:rPr>
        <w:rFonts w:ascii="Lucida Sans Typewriter" w:eastAsia="Lucida Sans Typewriter" w:hAnsi="Lucida Sans Typewriter" w:cs="Lucida Sans Typewriter"/>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B0A12A5"/>
    <w:multiLevelType w:val="hybridMultilevel"/>
    <w:tmpl w:val="E6E6A9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5C"/>
    <w:rsid w:val="0002111C"/>
    <w:rsid w:val="00023EC9"/>
    <w:rsid w:val="00065488"/>
    <w:rsid w:val="000E510F"/>
    <w:rsid w:val="000F565C"/>
    <w:rsid w:val="00135227"/>
    <w:rsid w:val="001A0ED5"/>
    <w:rsid w:val="001F00C7"/>
    <w:rsid w:val="00224D9D"/>
    <w:rsid w:val="00245EEC"/>
    <w:rsid w:val="00250C59"/>
    <w:rsid w:val="002613CD"/>
    <w:rsid w:val="00263A3F"/>
    <w:rsid w:val="00294000"/>
    <w:rsid w:val="002A3128"/>
    <w:rsid w:val="00313975"/>
    <w:rsid w:val="00343409"/>
    <w:rsid w:val="00391854"/>
    <w:rsid w:val="00423515"/>
    <w:rsid w:val="00497858"/>
    <w:rsid w:val="004E67C9"/>
    <w:rsid w:val="00511D52"/>
    <w:rsid w:val="005229F1"/>
    <w:rsid w:val="00572BDC"/>
    <w:rsid w:val="005B3112"/>
    <w:rsid w:val="0063088B"/>
    <w:rsid w:val="00666D1A"/>
    <w:rsid w:val="00683072"/>
    <w:rsid w:val="006B3767"/>
    <w:rsid w:val="006F4C39"/>
    <w:rsid w:val="007165C2"/>
    <w:rsid w:val="00730EAE"/>
    <w:rsid w:val="007A53BC"/>
    <w:rsid w:val="007B4BF1"/>
    <w:rsid w:val="007C4513"/>
    <w:rsid w:val="008504DD"/>
    <w:rsid w:val="008667E4"/>
    <w:rsid w:val="00870FD7"/>
    <w:rsid w:val="00957177"/>
    <w:rsid w:val="009F0B2B"/>
    <w:rsid w:val="00A62735"/>
    <w:rsid w:val="00A952A2"/>
    <w:rsid w:val="00AC3D30"/>
    <w:rsid w:val="00AF441E"/>
    <w:rsid w:val="00BB485E"/>
    <w:rsid w:val="00C64EE2"/>
    <w:rsid w:val="00CA0959"/>
    <w:rsid w:val="00EB1AEB"/>
    <w:rsid w:val="00EB3057"/>
    <w:rsid w:val="00EF45FA"/>
    <w:rsid w:val="00F25372"/>
    <w:rsid w:val="00F34094"/>
    <w:rsid w:val="00F52E6C"/>
    <w:rsid w:val="00F8384E"/>
    <w:rsid w:val="00FA7A62"/>
    <w:rsid w:val="00FE70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8F19"/>
  <w15:chartTrackingRefBased/>
  <w15:docId w15:val="{7EEECCC4-997E-47B6-888D-CA417DF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565C"/>
    <w:pPr>
      <w:spacing w:after="230" w:line="248" w:lineRule="auto"/>
      <w:ind w:left="10" w:right="444" w:hanging="10"/>
    </w:pPr>
    <w:rPr>
      <w:rFonts w:ascii="Lucida Sans Typewriter" w:eastAsia="Lucida Sans Typewriter" w:hAnsi="Lucida Sans Typewriter" w:cs="Lucida Sans Typewriter"/>
      <w:color w:val="000000"/>
      <w:sz w:val="20"/>
      <w:lang w:val="nl-BE" w:eastAsia="nl-BE"/>
    </w:rPr>
  </w:style>
  <w:style w:type="paragraph" w:styleId="Kop1">
    <w:name w:val="heading 1"/>
    <w:next w:val="Standaard"/>
    <w:link w:val="Kop1Char"/>
    <w:uiPriority w:val="9"/>
    <w:unhideWhenUsed/>
    <w:qFormat/>
    <w:rsid w:val="000F565C"/>
    <w:pPr>
      <w:keepNext/>
      <w:keepLines/>
      <w:spacing w:after="219"/>
      <w:ind w:left="10" w:hanging="10"/>
      <w:outlineLvl w:val="0"/>
    </w:pPr>
    <w:rPr>
      <w:rFonts w:ascii="Lucida Sans Typewriter" w:eastAsia="Lucida Sans Typewriter" w:hAnsi="Lucida Sans Typewriter" w:cs="Lucida Sans Typewriter"/>
      <w:b/>
      <w:color w:val="000000"/>
      <w:sz w:val="20"/>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65C"/>
    <w:rPr>
      <w:rFonts w:ascii="Lucida Sans Typewriter" w:eastAsia="Lucida Sans Typewriter" w:hAnsi="Lucida Sans Typewriter" w:cs="Lucida Sans Typewriter"/>
      <w:b/>
      <w:color w:val="000000"/>
      <w:sz w:val="20"/>
      <w:lang w:val="nl-BE" w:eastAsia="nl-BE"/>
    </w:rPr>
  </w:style>
  <w:style w:type="paragraph" w:styleId="Ballontekst">
    <w:name w:val="Balloon Text"/>
    <w:basedOn w:val="Standaard"/>
    <w:link w:val="BallontekstChar"/>
    <w:uiPriority w:val="99"/>
    <w:semiHidden/>
    <w:unhideWhenUsed/>
    <w:rsid w:val="00EF45F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5FA"/>
    <w:rPr>
      <w:rFonts w:ascii="Segoe UI" w:eastAsia="Lucida Sans Typewriter" w:hAnsi="Segoe UI" w:cs="Segoe UI"/>
      <w:color w:val="000000"/>
      <w:sz w:val="18"/>
      <w:szCs w:val="18"/>
      <w:lang w:val="nl-BE" w:eastAsia="nl-BE"/>
    </w:rPr>
  </w:style>
  <w:style w:type="character" w:styleId="Verwijzingopmerking">
    <w:name w:val="annotation reference"/>
    <w:basedOn w:val="Standaardalinea-lettertype"/>
    <w:semiHidden/>
    <w:unhideWhenUsed/>
    <w:rsid w:val="00EF45FA"/>
    <w:rPr>
      <w:sz w:val="16"/>
      <w:szCs w:val="16"/>
    </w:rPr>
  </w:style>
  <w:style w:type="paragraph" w:styleId="Tekstopmerking">
    <w:name w:val="annotation text"/>
    <w:basedOn w:val="Standaard"/>
    <w:link w:val="TekstopmerkingChar"/>
    <w:unhideWhenUsed/>
    <w:rsid w:val="00EF45FA"/>
    <w:pPr>
      <w:spacing w:line="240" w:lineRule="auto"/>
    </w:pPr>
    <w:rPr>
      <w:szCs w:val="20"/>
    </w:rPr>
  </w:style>
  <w:style w:type="character" w:customStyle="1" w:styleId="TekstopmerkingChar">
    <w:name w:val="Tekst opmerking Char"/>
    <w:basedOn w:val="Standaardalinea-lettertype"/>
    <w:link w:val="Tekstopmerking"/>
    <w:uiPriority w:val="99"/>
    <w:rsid w:val="00EF45FA"/>
    <w:rPr>
      <w:rFonts w:ascii="Lucida Sans Typewriter" w:eastAsia="Lucida Sans Typewriter" w:hAnsi="Lucida Sans Typewriter" w:cs="Lucida Sans Typewriter"/>
      <w:color w:val="00000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00EF45FA"/>
    <w:rPr>
      <w:b/>
      <w:bCs/>
    </w:rPr>
  </w:style>
  <w:style w:type="character" w:customStyle="1" w:styleId="OnderwerpvanopmerkingChar">
    <w:name w:val="Onderwerp van opmerking Char"/>
    <w:basedOn w:val="TekstopmerkingChar"/>
    <w:link w:val="Onderwerpvanopmerking"/>
    <w:uiPriority w:val="99"/>
    <w:semiHidden/>
    <w:rsid w:val="00EF45FA"/>
    <w:rPr>
      <w:rFonts w:ascii="Lucida Sans Typewriter" w:eastAsia="Lucida Sans Typewriter" w:hAnsi="Lucida Sans Typewriter" w:cs="Lucida Sans Typewriter"/>
      <w:b/>
      <w:bCs/>
      <w:color w:val="000000"/>
      <w:sz w:val="20"/>
      <w:szCs w:val="20"/>
      <w:lang w:val="nl-BE" w:eastAsia="nl-BE"/>
    </w:rPr>
  </w:style>
  <w:style w:type="paragraph" w:styleId="Revisie">
    <w:name w:val="Revision"/>
    <w:hidden/>
    <w:uiPriority w:val="99"/>
    <w:semiHidden/>
    <w:rsid w:val="005B3112"/>
    <w:pPr>
      <w:spacing w:after="0" w:line="240" w:lineRule="auto"/>
    </w:pPr>
    <w:rPr>
      <w:rFonts w:ascii="Lucida Sans Typewriter" w:eastAsia="Lucida Sans Typewriter" w:hAnsi="Lucida Sans Typewriter" w:cs="Lucida Sans Typewriter"/>
      <w:color w:val="000000"/>
      <w:sz w:val="20"/>
      <w:lang w:val="nl-BE" w:eastAsia="nl-BE"/>
    </w:rPr>
  </w:style>
  <w:style w:type="paragraph" w:styleId="Lijstalinea">
    <w:name w:val="List Paragraph"/>
    <w:basedOn w:val="Standaard"/>
    <w:uiPriority w:val="34"/>
    <w:qFormat/>
    <w:rsid w:val="007C4513"/>
    <w:pPr>
      <w:ind w:left="720"/>
      <w:contextualSpacing/>
    </w:pPr>
  </w:style>
  <w:style w:type="paragraph" w:styleId="Plattetekst3">
    <w:name w:val="Body Text 3"/>
    <w:basedOn w:val="Standaard"/>
    <w:link w:val="Plattetekst3Char"/>
    <w:rsid w:val="00FA7A62"/>
    <w:pPr>
      <w:spacing w:after="240" w:line="240" w:lineRule="auto"/>
      <w:ind w:left="0" w:right="0" w:firstLine="0"/>
    </w:pPr>
    <w:rPr>
      <w:rFonts w:ascii="Times New Roman" w:eastAsia="Times New Roman" w:hAnsi="Times New Roman" w:cs="Times New Roman"/>
      <w:color w:val="auto"/>
      <w:sz w:val="24"/>
      <w:szCs w:val="20"/>
      <w:lang w:eastAsia="en-US"/>
    </w:rPr>
  </w:style>
  <w:style w:type="character" w:customStyle="1" w:styleId="Plattetekst3Char">
    <w:name w:val="Platte tekst 3 Char"/>
    <w:basedOn w:val="Standaardalinea-lettertype"/>
    <w:link w:val="Plattetekst3"/>
    <w:rsid w:val="00FA7A62"/>
    <w:rPr>
      <w:rFonts w:ascii="Times New Roman" w:eastAsia="Times New Roman" w:hAnsi="Times New Roman" w:cs="Times New Roman"/>
      <w:sz w:val="24"/>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2F58-8127-4A6C-984E-F8363635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1262</Words>
  <Characters>6941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Vansteene</dc:creator>
  <cp:keywords/>
  <dc:description/>
  <cp:lastModifiedBy>Yannick O</cp:lastModifiedBy>
  <cp:revision>4</cp:revision>
  <cp:lastPrinted>2018-03-29T11:52:00Z</cp:lastPrinted>
  <dcterms:created xsi:type="dcterms:W3CDTF">2018-06-13T06:11:00Z</dcterms:created>
  <dcterms:modified xsi:type="dcterms:W3CDTF">2018-06-13T06:19:00Z</dcterms:modified>
</cp:coreProperties>
</file>